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4D3A" w:rsidRPr="00DC28F2" w:rsidRDefault="00DF4D3A" w:rsidP="003D52EF">
      <w:pPr>
        <w:pStyle w:val="Heading1"/>
        <w:ind w:left="0" w:firstLine="0"/>
        <w:rPr>
          <w:rFonts w:ascii="Arial" w:hAnsi="Arial" w:cs="Arial"/>
          <w:bCs w:val="0"/>
          <w:color w:val="1074CB"/>
          <w:sz w:val="44"/>
          <w:szCs w:val="44"/>
        </w:rPr>
      </w:pPr>
      <w:r w:rsidRPr="00DC28F2">
        <w:rPr>
          <w:rFonts w:ascii="Arial" w:hAnsi="Arial" w:cs="Arial"/>
          <w:bCs w:val="0"/>
          <w:color w:val="1074CB"/>
          <w:sz w:val="44"/>
          <w:szCs w:val="44"/>
        </w:rPr>
        <w:t xml:space="preserve">SMMT NEW CAR REGISTRATIONS </w:t>
      </w:r>
    </w:p>
    <w:p w:rsidR="00DF4D3A" w:rsidRDefault="00DF4D3A" w:rsidP="00DF4D3A">
      <w:pPr>
        <w:spacing w:line="276" w:lineRule="auto"/>
        <w:rPr>
          <w:rFonts w:ascii="Arial" w:hAnsi="Arial" w:cs="Arial"/>
          <w:b/>
          <w:bCs/>
          <w:color w:val="1074CB"/>
          <w:sz w:val="28"/>
          <w:szCs w:val="28"/>
        </w:rPr>
      </w:pPr>
      <w:r>
        <w:rPr>
          <w:rFonts w:ascii="Arial" w:hAnsi="Arial" w:cs="Arial"/>
          <w:b/>
          <w:color w:val="1074CB"/>
          <w:sz w:val="44"/>
          <w:szCs w:val="44"/>
        </w:rPr>
        <w:t xml:space="preserve">6 </w:t>
      </w:r>
      <w:r w:rsidR="005278AE">
        <w:rPr>
          <w:rFonts w:ascii="Arial" w:hAnsi="Arial" w:cs="Arial"/>
          <w:b/>
          <w:color w:val="1074CB"/>
          <w:sz w:val="44"/>
          <w:szCs w:val="44"/>
        </w:rPr>
        <w:t>June</w:t>
      </w:r>
      <w:r>
        <w:rPr>
          <w:rFonts w:ascii="Arial" w:hAnsi="Arial" w:cs="Arial"/>
          <w:b/>
          <w:color w:val="1074CB"/>
          <w:sz w:val="44"/>
          <w:szCs w:val="44"/>
        </w:rPr>
        <w:t xml:space="preserve"> 2011 </w:t>
      </w:r>
      <w:r w:rsidRPr="00D265E8">
        <w:rPr>
          <w:rFonts w:ascii="Arial" w:hAnsi="Arial" w:cs="Arial"/>
          <w:color w:val="1074CB"/>
          <w:sz w:val="32"/>
          <w:szCs w:val="32"/>
        </w:rPr>
        <w:t xml:space="preserve">(data for </w:t>
      </w:r>
      <w:r w:rsidR="005278AE">
        <w:rPr>
          <w:rFonts w:ascii="Arial" w:hAnsi="Arial" w:cs="Arial"/>
          <w:color w:val="1074CB"/>
          <w:sz w:val="32"/>
          <w:szCs w:val="32"/>
        </w:rPr>
        <w:t>May</w:t>
      </w:r>
      <w:r w:rsidRPr="00D265E8">
        <w:rPr>
          <w:rFonts w:ascii="Arial" w:hAnsi="Arial" w:cs="Arial"/>
          <w:color w:val="1074CB"/>
          <w:sz w:val="32"/>
          <w:szCs w:val="32"/>
        </w:rPr>
        <w:t xml:space="preserve"> 2011</w:t>
      </w:r>
      <w:r>
        <w:rPr>
          <w:rFonts w:ascii="Arial" w:hAnsi="Arial" w:cs="Arial"/>
          <w:color w:val="1074CB"/>
          <w:sz w:val="32"/>
          <w:szCs w:val="32"/>
        </w:rPr>
        <w:t>)</w:t>
      </w:r>
    </w:p>
    <w:p w:rsidR="00DF4D3A" w:rsidRPr="00DF4D3A" w:rsidRDefault="00DF4D3A">
      <w:pPr>
        <w:pStyle w:val="Heading1"/>
        <w:ind w:left="0" w:firstLine="0"/>
        <w:rPr>
          <w:rFonts w:ascii="Arial" w:hAnsi="Arial" w:cs="Arial"/>
          <w:b w:val="0"/>
          <w:bCs w:val="0"/>
          <w:color w:val="1074CB"/>
        </w:rPr>
      </w:pPr>
    </w:p>
    <w:p w:rsidR="00DF4D3A" w:rsidRPr="00DF4D3A" w:rsidRDefault="00971FF7" w:rsidP="00DF4D3A">
      <w:pPr>
        <w:rPr>
          <w:rFonts w:ascii="Arial" w:hAnsi="Arial" w:cs="Arial"/>
          <w:color w:val="1074CB"/>
          <w:sz w:val="18"/>
          <w:szCs w:val="18"/>
        </w:rPr>
      </w:pPr>
      <w:r>
        <w:rPr>
          <w:rFonts w:ascii="Arial" w:hAnsi="Arial" w:cs="Arial"/>
          <w:color w:val="1074CB"/>
          <w:sz w:val="18"/>
          <w:szCs w:val="18"/>
        </w:rPr>
        <w:t>NEWS RELEASE NUMBER:  4910</w:t>
      </w:r>
      <w:r w:rsidR="00DF4D3A" w:rsidRPr="00DF4D3A">
        <w:rPr>
          <w:rFonts w:ascii="Arial" w:hAnsi="Arial" w:cs="Arial"/>
          <w:color w:val="1074CB"/>
          <w:sz w:val="18"/>
          <w:szCs w:val="18"/>
        </w:rPr>
        <w:tab/>
      </w:r>
      <w:r w:rsidR="00DF4D3A" w:rsidRPr="00DF4D3A">
        <w:rPr>
          <w:rFonts w:ascii="Arial" w:hAnsi="Arial" w:cs="Arial"/>
          <w:color w:val="1074CB"/>
          <w:sz w:val="18"/>
          <w:szCs w:val="18"/>
        </w:rPr>
        <w:tab/>
      </w:r>
      <w:r w:rsidR="00DF4D3A" w:rsidRPr="00DF4D3A">
        <w:rPr>
          <w:rFonts w:ascii="Arial" w:hAnsi="Arial" w:cs="Arial"/>
          <w:color w:val="1074CB"/>
          <w:sz w:val="18"/>
          <w:szCs w:val="18"/>
        </w:rPr>
        <w:tab/>
      </w:r>
      <w:r w:rsidR="00DF4D3A" w:rsidRPr="00DF4D3A">
        <w:rPr>
          <w:rFonts w:ascii="Arial" w:hAnsi="Arial" w:cs="Arial"/>
          <w:color w:val="1074CB"/>
          <w:sz w:val="18"/>
          <w:szCs w:val="18"/>
        </w:rPr>
        <w:tab/>
      </w:r>
      <w:r w:rsidR="00DF4D3A">
        <w:rPr>
          <w:rFonts w:ascii="Arial" w:hAnsi="Arial" w:cs="Arial"/>
          <w:color w:val="1074CB"/>
          <w:sz w:val="18"/>
          <w:szCs w:val="18"/>
        </w:rPr>
        <w:tab/>
      </w:r>
      <w:r w:rsidR="00DF4D3A">
        <w:rPr>
          <w:rFonts w:ascii="Arial" w:hAnsi="Arial" w:cs="Arial"/>
          <w:color w:val="1074CB"/>
          <w:sz w:val="18"/>
          <w:szCs w:val="18"/>
        </w:rPr>
        <w:tab/>
      </w:r>
      <w:r w:rsidR="00DF4D3A" w:rsidRPr="00DF4D3A">
        <w:rPr>
          <w:rFonts w:ascii="Arial" w:hAnsi="Arial" w:cs="Arial"/>
          <w:color w:val="1074CB"/>
          <w:sz w:val="18"/>
          <w:szCs w:val="18"/>
        </w:rPr>
        <w:t>FOR RELEASE:  IMMEDIATE</w:t>
      </w:r>
    </w:p>
    <w:p w:rsidR="002678E2" w:rsidRPr="00DC28F2" w:rsidRDefault="000046C1">
      <w:pPr>
        <w:pStyle w:val="Heading1"/>
        <w:ind w:left="0" w:firstLine="0"/>
        <w:rPr>
          <w:rFonts w:ascii="Arial" w:hAnsi="Arial" w:cs="Arial"/>
          <w:b w:val="0"/>
          <w:bCs w:val="0"/>
          <w:color w:val="1074CB"/>
          <w:sz w:val="22"/>
          <w:szCs w:val="22"/>
        </w:rPr>
      </w:pPr>
      <w:r w:rsidRPr="000046C1">
        <w:rPr>
          <w:rFonts w:ascii="Arial" w:hAnsi="Arial" w:cs="Arial"/>
          <w:noProof/>
          <w:lang w:val="en-US" w:eastAsia="en-US"/>
        </w:rPr>
        <w:pict>
          <v:line id="_x0000_s1026" style="position:absolute;z-index:251658240;mso-position-horizontal-relative:text;mso-position-vertical-relative:text" from="-3.5pt,1.8pt" to="481.7pt,1.8pt" strokecolor="#1074cb"/>
        </w:pict>
      </w:r>
    </w:p>
    <w:p w:rsidR="00937FA1" w:rsidRDefault="005278AE" w:rsidP="00937FA1">
      <w:pPr>
        <w:spacing w:line="276" w:lineRule="auto"/>
        <w:rPr>
          <w:rFonts w:ascii="Arial" w:hAnsi="Arial" w:cs="Arial"/>
          <w:b/>
          <w:bCs/>
          <w:color w:val="1074CB"/>
          <w:sz w:val="28"/>
          <w:szCs w:val="28"/>
        </w:rPr>
      </w:pPr>
      <w:r>
        <w:rPr>
          <w:rFonts w:ascii="Arial" w:hAnsi="Arial" w:cs="Arial"/>
          <w:b/>
          <w:bCs/>
          <w:color w:val="1074CB"/>
          <w:sz w:val="28"/>
          <w:szCs w:val="28"/>
        </w:rPr>
        <w:t>May 2011 n</w:t>
      </w:r>
      <w:r w:rsidR="00D60466">
        <w:rPr>
          <w:rFonts w:ascii="Arial" w:hAnsi="Arial" w:cs="Arial"/>
          <w:b/>
          <w:bCs/>
          <w:color w:val="1074CB"/>
          <w:sz w:val="28"/>
          <w:szCs w:val="28"/>
        </w:rPr>
        <w:t xml:space="preserve">ew car </w:t>
      </w:r>
      <w:r>
        <w:rPr>
          <w:rFonts w:ascii="Arial" w:hAnsi="Arial" w:cs="Arial"/>
          <w:b/>
          <w:bCs/>
          <w:color w:val="1074CB"/>
          <w:sz w:val="28"/>
          <w:szCs w:val="28"/>
        </w:rPr>
        <w:t xml:space="preserve">market on par with </w:t>
      </w:r>
      <w:proofErr w:type="gramStart"/>
      <w:r>
        <w:rPr>
          <w:rFonts w:ascii="Arial" w:hAnsi="Arial" w:cs="Arial"/>
          <w:b/>
          <w:bCs/>
          <w:color w:val="1074CB"/>
          <w:sz w:val="28"/>
          <w:szCs w:val="28"/>
        </w:rPr>
        <w:t>2010</w:t>
      </w:r>
      <w:proofErr w:type="gramEnd"/>
      <w:r>
        <w:rPr>
          <w:rFonts w:ascii="Arial" w:hAnsi="Arial" w:cs="Arial"/>
          <w:b/>
          <w:bCs/>
          <w:color w:val="1074CB"/>
          <w:sz w:val="28"/>
          <w:szCs w:val="28"/>
        </w:rPr>
        <w:t xml:space="preserve"> </w:t>
      </w:r>
    </w:p>
    <w:p w:rsidR="00230E65" w:rsidRPr="00BC0CED" w:rsidRDefault="00230E65" w:rsidP="00E916FF">
      <w:pPr>
        <w:spacing w:line="276" w:lineRule="auto"/>
        <w:rPr>
          <w:rFonts w:ascii="Arial" w:hAnsi="Arial" w:cs="Arial"/>
          <w:b/>
          <w:bCs/>
          <w:color w:val="1074CB"/>
          <w:sz w:val="20"/>
          <w:szCs w:val="20"/>
        </w:rPr>
      </w:pPr>
    </w:p>
    <w:p w:rsidR="00616E63" w:rsidRPr="00530974" w:rsidRDefault="00A64C18" w:rsidP="00DF4D3A">
      <w:pPr>
        <w:numPr>
          <w:ilvl w:val="0"/>
          <w:numId w:val="2"/>
        </w:numPr>
        <w:spacing w:line="360" w:lineRule="auto"/>
        <w:ind w:left="357" w:hanging="357"/>
        <w:rPr>
          <w:rFonts w:ascii="Arial" w:hAnsi="Arial" w:cs="Arial"/>
          <w:sz w:val="20"/>
          <w:szCs w:val="20"/>
        </w:rPr>
      </w:pPr>
      <w:r>
        <w:rPr>
          <w:rFonts w:ascii="Arial" w:hAnsi="Arial" w:cs="Arial"/>
          <w:sz w:val="20"/>
          <w:szCs w:val="20"/>
        </w:rPr>
        <w:t xml:space="preserve">With 150,431 </w:t>
      </w:r>
      <w:r w:rsidR="00C02815">
        <w:rPr>
          <w:rFonts w:ascii="Arial" w:hAnsi="Arial" w:cs="Arial"/>
          <w:sz w:val="20"/>
          <w:szCs w:val="20"/>
        </w:rPr>
        <w:t>registrations, t</w:t>
      </w:r>
      <w:r w:rsidR="004B48D7">
        <w:rPr>
          <w:rFonts w:ascii="Arial" w:hAnsi="Arial" w:cs="Arial"/>
          <w:sz w:val="20"/>
          <w:szCs w:val="20"/>
        </w:rPr>
        <w:t xml:space="preserve">he </w:t>
      </w:r>
      <w:r w:rsidR="005278AE">
        <w:rPr>
          <w:rFonts w:ascii="Arial" w:hAnsi="Arial" w:cs="Arial"/>
          <w:sz w:val="20"/>
          <w:szCs w:val="20"/>
        </w:rPr>
        <w:t>May</w:t>
      </w:r>
      <w:r w:rsidR="004B48D7">
        <w:rPr>
          <w:rFonts w:ascii="Arial" w:hAnsi="Arial" w:cs="Arial"/>
          <w:sz w:val="20"/>
          <w:szCs w:val="20"/>
        </w:rPr>
        <w:t xml:space="preserve"> new car market </w:t>
      </w:r>
      <w:r w:rsidR="005278AE">
        <w:rPr>
          <w:rFonts w:ascii="Arial" w:hAnsi="Arial" w:cs="Arial"/>
          <w:sz w:val="20"/>
          <w:szCs w:val="20"/>
        </w:rPr>
        <w:t xml:space="preserve">was just 1.7% or </w:t>
      </w:r>
      <w:r w:rsidR="00212A2F">
        <w:rPr>
          <w:rFonts w:ascii="Arial" w:hAnsi="Arial" w:cs="Arial"/>
          <w:sz w:val="20"/>
          <w:szCs w:val="20"/>
        </w:rPr>
        <w:t>2,</w:t>
      </w:r>
      <w:r>
        <w:rPr>
          <w:rFonts w:ascii="Arial" w:hAnsi="Arial" w:cs="Arial"/>
          <w:sz w:val="20"/>
          <w:szCs w:val="20"/>
        </w:rPr>
        <w:t>664</w:t>
      </w:r>
      <w:r w:rsidR="007F4BD0">
        <w:rPr>
          <w:rFonts w:ascii="Arial" w:hAnsi="Arial" w:cs="Arial"/>
          <w:sz w:val="20"/>
          <w:szCs w:val="20"/>
        </w:rPr>
        <w:t xml:space="preserve"> units down on</w:t>
      </w:r>
      <w:r w:rsidR="00740AB3">
        <w:rPr>
          <w:rFonts w:ascii="Arial" w:hAnsi="Arial" w:cs="Arial"/>
          <w:sz w:val="20"/>
          <w:szCs w:val="20"/>
        </w:rPr>
        <w:t xml:space="preserve"> May</w:t>
      </w:r>
      <w:r w:rsidR="007F4BD0">
        <w:rPr>
          <w:rFonts w:ascii="Arial" w:hAnsi="Arial" w:cs="Arial"/>
          <w:sz w:val="20"/>
          <w:szCs w:val="20"/>
        </w:rPr>
        <w:t xml:space="preserve"> 2010.</w:t>
      </w:r>
      <w:r w:rsidR="00740AB3">
        <w:rPr>
          <w:rFonts w:ascii="Arial" w:hAnsi="Arial" w:cs="Arial"/>
          <w:sz w:val="20"/>
          <w:szCs w:val="20"/>
        </w:rPr>
        <w:t xml:space="preserve"> </w:t>
      </w:r>
    </w:p>
    <w:p w:rsidR="004B48D7" w:rsidRPr="00884792" w:rsidRDefault="004B48D7" w:rsidP="00DF4D3A">
      <w:pPr>
        <w:numPr>
          <w:ilvl w:val="0"/>
          <w:numId w:val="2"/>
        </w:numPr>
        <w:spacing w:line="360" w:lineRule="auto"/>
        <w:ind w:left="357" w:hanging="357"/>
        <w:rPr>
          <w:rFonts w:ascii="Arial" w:hAnsi="Arial" w:cs="Arial"/>
          <w:sz w:val="20"/>
          <w:szCs w:val="20"/>
        </w:rPr>
      </w:pPr>
      <w:r w:rsidRPr="00884792">
        <w:rPr>
          <w:rFonts w:ascii="Arial" w:hAnsi="Arial" w:cs="Arial"/>
          <w:sz w:val="20"/>
          <w:szCs w:val="20"/>
        </w:rPr>
        <w:t>Registrations over the first f</w:t>
      </w:r>
      <w:r w:rsidR="005278AE" w:rsidRPr="00884792">
        <w:rPr>
          <w:rFonts w:ascii="Arial" w:hAnsi="Arial" w:cs="Arial"/>
          <w:sz w:val="20"/>
          <w:szCs w:val="20"/>
        </w:rPr>
        <w:t>ive</w:t>
      </w:r>
      <w:r w:rsidRPr="00884792">
        <w:rPr>
          <w:rFonts w:ascii="Arial" w:hAnsi="Arial" w:cs="Arial"/>
          <w:sz w:val="20"/>
          <w:szCs w:val="20"/>
        </w:rPr>
        <w:t xml:space="preserve"> months of 2011 were down </w:t>
      </w:r>
      <w:r w:rsidR="00A64C18">
        <w:rPr>
          <w:rFonts w:ascii="Arial" w:hAnsi="Arial" w:cs="Arial"/>
          <w:sz w:val="20"/>
          <w:szCs w:val="20"/>
        </w:rPr>
        <w:t>7.3</w:t>
      </w:r>
      <w:r w:rsidRPr="00884792">
        <w:rPr>
          <w:rFonts w:ascii="Arial" w:hAnsi="Arial" w:cs="Arial"/>
          <w:sz w:val="20"/>
          <w:szCs w:val="20"/>
        </w:rPr>
        <w:t xml:space="preserve">% to </w:t>
      </w:r>
      <w:r w:rsidR="0025109C">
        <w:rPr>
          <w:rFonts w:ascii="Arial" w:hAnsi="Arial" w:cs="Arial"/>
          <w:sz w:val="20"/>
          <w:szCs w:val="20"/>
        </w:rPr>
        <w:t>846,</w:t>
      </w:r>
      <w:r w:rsidR="00A64C18">
        <w:rPr>
          <w:rFonts w:ascii="Arial" w:hAnsi="Arial" w:cs="Arial"/>
          <w:sz w:val="20"/>
          <w:szCs w:val="20"/>
        </w:rPr>
        <w:t>513</w:t>
      </w:r>
      <w:r w:rsidRPr="00884792">
        <w:rPr>
          <w:rFonts w:ascii="Arial" w:hAnsi="Arial" w:cs="Arial"/>
          <w:sz w:val="20"/>
          <w:szCs w:val="20"/>
        </w:rPr>
        <w:t xml:space="preserve"> units.</w:t>
      </w:r>
    </w:p>
    <w:p w:rsidR="00C8569A" w:rsidRDefault="00212A2F" w:rsidP="00DF4D3A">
      <w:pPr>
        <w:numPr>
          <w:ilvl w:val="0"/>
          <w:numId w:val="2"/>
        </w:numPr>
        <w:spacing w:line="360" w:lineRule="auto"/>
        <w:ind w:left="357" w:hanging="357"/>
        <w:rPr>
          <w:rFonts w:ascii="Arial" w:hAnsi="Arial" w:cs="Arial"/>
          <w:sz w:val="20"/>
          <w:szCs w:val="20"/>
        </w:rPr>
      </w:pPr>
      <w:r>
        <w:rPr>
          <w:rFonts w:ascii="Arial" w:hAnsi="Arial" w:cs="Arial"/>
          <w:sz w:val="20"/>
          <w:szCs w:val="20"/>
        </w:rPr>
        <w:t xml:space="preserve">Market on track to achieve </w:t>
      </w:r>
      <w:r w:rsidR="004B48D7">
        <w:rPr>
          <w:rFonts w:ascii="Arial" w:hAnsi="Arial" w:cs="Arial"/>
          <w:sz w:val="20"/>
          <w:szCs w:val="20"/>
        </w:rPr>
        <w:t xml:space="preserve">full year forecast </w:t>
      </w:r>
      <w:r>
        <w:rPr>
          <w:rFonts w:ascii="Arial" w:hAnsi="Arial" w:cs="Arial"/>
          <w:sz w:val="20"/>
          <w:szCs w:val="20"/>
        </w:rPr>
        <w:t>of</w:t>
      </w:r>
      <w:r w:rsidR="004B48D7">
        <w:rPr>
          <w:rFonts w:ascii="Arial" w:hAnsi="Arial" w:cs="Arial"/>
          <w:sz w:val="20"/>
          <w:szCs w:val="20"/>
        </w:rPr>
        <w:t xml:space="preserve"> </w:t>
      </w:r>
      <w:r w:rsidR="00800300">
        <w:rPr>
          <w:rFonts w:ascii="Arial" w:hAnsi="Arial" w:cs="Arial"/>
          <w:sz w:val="20"/>
          <w:szCs w:val="20"/>
        </w:rPr>
        <w:t>1.93 million</w:t>
      </w:r>
      <w:r w:rsidR="00BF709F">
        <w:rPr>
          <w:rFonts w:ascii="Arial" w:hAnsi="Arial" w:cs="Arial"/>
          <w:sz w:val="20"/>
          <w:szCs w:val="20"/>
        </w:rPr>
        <w:t xml:space="preserve"> units</w:t>
      </w:r>
      <w:r>
        <w:rPr>
          <w:rFonts w:ascii="Arial" w:hAnsi="Arial" w:cs="Arial"/>
          <w:sz w:val="20"/>
          <w:szCs w:val="20"/>
        </w:rPr>
        <w:t>, although economic setting remains uncertain</w:t>
      </w:r>
      <w:r w:rsidR="00800300">
        <w:rPr>
          <w:rFonts w:ascii="Arial" w:hAnsi="Arial" w:cs="Arial"/>
          <w:sz w:val="20"/>
          <w:szCs w:val="20"/>
        </w:rPr>
        <w:t>.</w:t>
      </w:r>
    </w:p>
    <w:p w:rsidR="00C30EDB" w:rsidRDefault="00212A2F" w:rsidP="00DF4D3A">
      <w:pPr>
        <w:numPr>
          <w:ilvl w:val="0"/>
          <w:numId w:val="2"/>
        </w:numPr>
        <w:spacing w:line="360" w:lineRule="auto"/>
        <w:ind w:left="357" w:hanging="357"/>
        <w:rPr>
          <w:rFonts w:ascii="Arial" w:hAnsi="Arial" w:cs="Arial"/>
          <w:sz w:val="20"/>
          <w:szCs w:val="20"/>
        </w:rPr>
      </w:pPr>
      <w:r>
        <w:rPr>
          <w:rFonts w:ascii="Arial" w:hAnsi="Arial" w:cs="Arial"/>
          <w:sz w:val="20"/>
          <w:szCs w:val="20"/>
        </w:rPr>
        <w:t>Fleet and diesel volumes continue to perform well, both growing by over 10% in May</w:t>
      </w:r>
      <w:r w:rsidR="00616E63" w:rsidRPr="00530974">
        <w:rPr>
          <w:rFonts w:ascii="Arial" w:hAnsi="Arial" w:cs="Arial"/>
          <w:sz w:val="20"/>
          <w:szCs w:val="20"/>
        </w:rPr>
        <w:t>.</w:t>
      </w:r>
    </w:p>
    <w:p w:rsidR="00C30EDB" w:rsidRPr="00C30EDB" w:rsidRDefault="00C30EDB" w:rsidP="00C30EDB">
      <w:pPr>
        <w:spacing w:line="360" w:lineRule="auto"/>
        <w:ind w:left="357"/>
        <w:rPr>
          <w:rFonts w:ascii="Arial" w:hAnsi="Arial" w:cs="Arial"/>
          <w:sz w:val="20"/>
          <w:szCs w:val="20"/>
        </w:rPr>
      </w:pPr>
    </w:p>
    <w:p w:rsidR="009865F3" w:rsidRPr="00C30EDB" w:rsidRDefault="00C30EDB" w:rsidP="00C30EDB">
      <w:pPr>
        <w:spacing w:line="360" w:lineRule="auto"/>
        <w:rPr>
          <w:rFonts w:ascii="Arial" w:hAnsi="Arial" w:cs="Arial"/>
          <w:sz w:val="20"/>
          <w:szCs w:val="20"/>
          <w:highlight w:val="yellow"/>
        </w:rPr>
        <w:sectPr w:rsidR="009865F3" w:rsidRPr="00C30EDB" w:rsidSect="002678E2">
          <w:headerReference w:type="default" r:id="rId8"/>
          <w:footerReference w:type="default" r:id="rId9"/>
          <w:pgSz w:w="11899" w:h="16838"/>
          <w:pgMar w:top="1951" w:right="417" w:bottom="709" w:left="709" w:header="0" w:footer="680" w:gutter="0"/>
          <w:cols w:space="708"/>
          <w:docGrid w:linePitch="326"/>
        </w:sectPr>
      </w:pPr>
      <w:r w:rsidRPr="00C30EDB">
        <w:rPr>
          <w:rFonts w:ascii="Arial" w:eastAsia="Times New Roman" w:hAnsi="Arial" w:cs="Arial"/>
          <w:sz w:val="20"/>
          <w:szCs w:val="20"/>
        </w:rPr>
        <w:t>“New car registrations for May were down just 1.7% on 2010 levels, with strong performances in the fleet and business sectors,” said Paul E</w:t>
      </w:r>
      <w:r>
        <w:rPr>
          <w:rFonts w:ascii="Arial" w:eastAsia="Times New Roman" w:hAnsi="Arial" w:cs="Arial"/>
          <w:sz w:val="20"/>
          <w:szCs w:val="20"/>
        </w:rPr>
        <w:t>veritt, SMMT Chief Executive. “</w:t>
      </w:r>
      <w:r w:rsidRPr="00C30EDB">
        <w:rPr>
          <w:rFonts w:ascii="Arial" w:eastAsia="Times New Roman" w:hAnsi="Arial" w:cs="Arial"/>
          <w:sz w:val="20"/>
          <w:szCs w:val="20"/>
        </w:rPr>
        <w:t>Consumers remain cautious, but with significantly improved fuel economy, service plans and more affordable finance, there is great value on offer across the market.”</w:t>
      </w:r>
    </w:p>
    <w:p w:rsidR="0093224A" w:rsidRPr="0049470E" w:rsidRDefault="0093224A" w:rsidP="00233556">
      <w:pPr>
        <w:rPr>
          <w:rFonts w:ascii="Arial" w:hAnsi="Arial" w:cs="Arial"/>
          <w:b/>
          <w:bCs/>
          <w:color w:val="1074CB"/>
          <w:sz w:val="20"/>
          <w:szCs w:val="20"/>
          <w:highlight w:val="yellow"/>
        </w:rPr>
        <w:sectPr w:rsidR="0093224A" w:rsidRPr="0049470E" w:rsidSect="009865F3">
          <w:type w:val="continuous"/>
          <w:pgSz w:w="11899" w:h="16838"/>
          <w:pgMar w:top="1951" w:right="417" w:bottom="709" w:left="709" w:header="0" w:footer="680" w:gutter="0"/>
          <w:cols w:num="2" w:space="708"/>
          <w:docGrid w:linePitch="326"/>
        </w:sectPr>
      </w:pPr>
    </w:p>
    <w:p w:rsidR="00EC2515" w:rsidRPr="00B51036" w:rsidRDefault="0071192F" w:rsidP="00EC2515">
      <w:pPr>
        <w:pStyle w:val="BodyText3"/>
        <w:rPr>
          <w:rFonts w:ascii="Arial" w:hAnsi="Arial" w:cs="Arial"/>
          <w:b/>
          <w:bCs/>
          <w:noProof/>
          <w:color w:val="1074CB"/>
          <w:sz w:val="16"/>
          <w:szCs w:val="16"/>
        </w:rPr>
      </w:pPr>
      <w:r w:rsidRPr="00B51036">
        <w:rPr>
          <w:rFonts w:ascii="Arial" w:hAnsi="Arial" w:cs="Arial"/>
          <w:b/>
          <w:bCs/>
          <w:color w:val="1074CB"/>
          <w:sz w:val="20"/>
          <w:szCs w:val="20"/>
        </w:rPr>
        <w:lastRenderedPageBreak/>
        <w:t xml:space="preserve">New car registrations, </w:t>
      </w:r>
      <w:r w:rsidR="006D79A0">
        <w:rPr>
          <w:rFonts w:ascii="Arial" w:hAnsi="Arial" w:cs="Arial"/>
          <w:b/>
          <w:bCs/>
          <w:color w:val="1074CB"/>
          <w:sz w:val="20"/>
          <w:szCs w:val="20"/>
        </w:rPr>
        <w:t>monthly totals 2009–</w:t>
      </w:r>
      <w:r w:rsidR="00B51036" w:rsidRPr="00B51036">
        <w:rPr>
          <w:rFonts w:ascii="Arial" w:hAnsi="Arial" w:cs="Arial"/>
          <w:b/>
          <w:bCs/>
          <w:color w:val="1074CB"/>
          <w:sz w:val="20"/>
          <w:szCs w:val="20"/>
        </w:rPr>
        <w:t xml:space="preserve">2011, </w:t>
      </w:r>
      <w:r w:rsidRPr="00B51036">
        <w:rPr>
          <w:rFonts w:ascii="Arial" w:hAnsi="Arial" w:cs="Arial"/>
          <w:b/>
          <w:bCs/>
          <w:color w:val="1074CB"/>
          <w:sz w:val="20"/>
          <w:szCs w:val="20"/>
        </w:rPr>
        <w:t>including SMMT forecast at April 2011</w:t>
      </w:r>
      <w:r w:rsidR="001E1788" w:rsidRPr="00B51036">
        <w:rPr>
          <w:rFonts w:ascii="Arial" w:hAnsi="Arial" w:cs="Arial"/>
          <w:b/>
          <w:bCs/>
          <w:color w:val="1074CB"/>
          <w:sz w:val="16"/>
          <w:szCs w:val="16"/>
        </w:rPr>
        <w:t xml:space="preserve"> </w:t>
      </w:r>
    </w:p>
    <w:p w:rsidR="0071192F" w:rsidRDefault="008A00A2" w:rsidP="00EC2515">
      <w:pPr>
        <w:pStyle w:val="BodyText3"/>
        <w:rPr>
          <w:rFonts w:ascii="Arial" w:hAnsi="Arial" w:cs="Arial"/>
          <w:b/>
          <w:bCs/>
          <w:noProof/>
          <w:color w:val="1074CB"/>
          <w:sz w:val="16"/>
          <w:szCs w:val="16"/>
        </w:rPr>
      </w:pPr>
      <w:r>
        <w:rPr>
          <w:rFonts w:ascii="Arial" w:hAnsi="Arial" w:cs="Arial"/>
          <w:b/>
          <w:bCs/>
          <w:noProof/>
          <w:color w:val="1074CB"/>
          <w:sz w:val="16"/>
          <w:szCs w:val="16"/>
        </w:rPr>
        <w:pict>
          <v:rect id="_x0000_s1028" style="position:absolute;margin-left:245.45pt;margin-top:16.15pt;width:7.15pt;height:7.15pt;z-index:251659264;mso-position-horizontal-relative:text;mso-position-vertical-relative:text" fillcolor="red"/>
        </w:pict>
      </w:r>
      <w:r w:rsidR="007C4457" w:rsidRPr="007C4457">
        <w:rPr>
          <w:rFonts w:ascii="Arial" w:hAnsi="Arial" w:cs="Arial"/>
          <w:b/>
          <w:bCs/>
          <w:noProof/>
          <w:color w:val="1074CB"/>
          <w:sz w:val="16"/>
          <w:szCs w:val="16"/>
        </w:rPr>
        <w:drawing>
          <wp:inline distT="0" distB="0" distL="0" distR="0">
            <wp:extent cx="6273579" cy="3442914"/>
            <wp:effectExtent l="0" t="0" r="0" b="0"/>
            <wp:docPr id="1"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F4D3A" w:rsidRDefault="00DF4D3A" w:rsidP="00B545E1">
      <w:pPr>
        <w:pStyle w:val="Heading1"/>
        <w:ind w:left="0" w:firstLine="0"/>
        <w:rPr>
          <w:rFonts w:ascii="Arial" w:hAnsi="Arial" w:cs="Arial"/>
          <w:color w:val="1074CB"/>
          <w:sz w:val="16"/>
          <w:szCs w:val="16"/>
          <w:u w:val="single"/>
        </w:rPr>
      </w:pPr>
      <w:r w:rsidRPr="00F841BF">
        <w:rPr>
          <w:rFonts w:ascii="Arial" w:hAnsi="Arial" w:cs="Arial"/>
          <w:color w:val="1074CB"/>
          <w:sz w:val="16"/>
          <w:szCs w:val="16"/>
          <w:u w:val="single"/>
        </w:rPr>
        <w:t>Notes</w:t>
      </w:r>
    </w:p>
    <w:p w:rsidR="00DF4D3A" w:rsidRPr="00F841BF" w:rsidRDefault="00DF4D3A" w:rsidP="00B545E1">
      <w:pPr>
        <w:rPr>
          <w:rFonts w:ascii="Arial" w:hAnsi="Arial" w:cs="Arial"/>
          <w:sz w:val="16"/>
          <w:szCs w:val="16"/>
        </w:rPr>
      </w:pPr>
    </w:p>
    <w:p w:rsidR="00DF4D3A" w:rsidRDefault="00DF4D3A" w:rsidP="00B545E1">
      <w:pPr>
        <w:rPr>
          <w:rFonts w:ascii="Arial" w:hAnsi="Arial" w:cs="Arial"/>
          <w:color w:val="1074CB"/>
          <w:sz w:val="16"/>
          <w:szCs w:val="16"/>
        </w:rPr>
      </w:pPr>
      <w:r>
        <w:rPr>
          <w:rFonts w:ascii="Arial" w:hAnsi="Arial" w:cs="Arial"/>
          <w:color w:val="1074CB"/>
          <w:sz w:val="16"/>
          <w:szCs w:val="16"/>
        </w:rPr>
        <w:t>The Society of Motor Manufacturers and Traders (SMMT) is one of the largest and most influential trade associations in the UK. It supports the interests of the UK automotive industry at home and abroad, promoting a united position to government, stakeholders and the media. The automotive industry is a vital part of the UK economy accounting for £40 billion turnover and £8.5 billion value added. With over 700,000 jobs dependent on the industry, it accounts for more than 10% of total UK exports and invests £1.5 billion each year in R&amp;D. For more details see SMMT’s CO</w:t>
      </w:r>
      <w:r>
        <w:rPr>
          <w:rFonts w:ascii="Arial" w:hAnsi="Arial" w:cs="Arial"/>
          <w:color w:val="1074CB"/>
          <w:sz w:val="16"/>
          <w:szCs w:val="16"/>
          <w:vertAlign w:val="subscript"/>
        </w:rPr>
        <w:t>2</w:t>
      </w:r>
      <w:r>
        <w:rPr>
          <w:rFonts w:ascii="Arial" w:hAnsi="Arial" w:cs="Arial"/>
          <w:color w:val="1074CB"/>
          <w:sz w:val="16"/>
          <w:szCs w:val="16"/>
        </w:rPr>
        <w:t xml:space="preserve"> Report, Sustainability Report and Motor Industry Facts at </w:t>
      </w:r>
      <w:hyperlink r:id="rId11" w:history="1">
        <w:r>
          <w:rPr>
            <w:rStyle w:val="Hyperlink"/>
            <w:rFonts w:ascii="Arial" w:hAnsi="Arial" w:cs="Arial"/>
            <w:sz w:val="16"/>
            <w:szCs w:val="16"/>
          </w:rPr>
          <w:t>www.smmt.co.uk/publications</w:t>
        </w:r>
      </w:hyperlink>
      <w:r>
        <w:rPr>
          <w:rFonts w:ascii="Arial" w:hAnsi="Arial" w:cs="Arial"/>
          <w:color w:val="1074CB"/>
          <w:sz w:val="16"/>
          <w:szCs w:val="16"/>
        </w:rPr>
        <w:t>.</w:t>
      </w:r>
    </w:p>
    <w:p w:rsidR="00DF4D3A" w:rsidRPr="00F841BF" w:rsidRDefault="00DF4D3A" w:rsidP="00B545E1">
      <w:pPr>
        <w:rPr>
          <w:rFonts w:ascii="Arial" w:hAnsi="Arial" w:cs="Arial"/>
          <w:color w:val="1074CB"/>
          <w:sz w:val="16"/>
          <w:szCs w:val="16"/>
        </w:rPr>
      </w:pPr>
    </w:p>
    <w:p w:rsidR="00A64C18" w:rsidRPr="00B435AC" w:rsidRDefault="00A64C18" w:rsidP="00A64C18">
      <w:pPr>
        <w:rPr>
          <w:rFonts w:ascii="Arial" w:hAnsi="Arial" w:cs="Arial"/>
          <w:b/>
          <w:color w:val="1074CB"/>
          <w:sz w:val="16"/>
          <w:szCs w:val="16"/>
        </w:rPr>
      </w:pPr>
      <w:r w:rsidRPr="00B435AC">
        <w:rPr>
          <w:rFonts w:ascii="Arial" w:hAnsi="Arial" w:cs="Arial"/>
          <w:b/>
          <w:color w:val="1074CB"/>
          <w:sz w:val="16"/>
          <w:szCs w:val="16"/>
        </w:rPr>
        <w:t xml:space="preserve">Please note that on Monday 6 June 2011, due to technical difficulties, all media enquiries should be made using the below contact details:  </w:t>
      </w:r>
    </w:p>
    <w:p w:rsidR="00A64C18" w:rsidRDefault="00A64C18" w:rsidP="00A64C18">
      <w:pPr>
        <w:rPr>
          <w:rFonts w:ascii="Arial" w:hAnsi="Arial" w:cs="Arial"/>
          <w:b/>
          <w:color w:val="1074CB"/>
          <w:sz w:val="16"/>
          <w:szCs w:val="16"/>
        </w:rPr>
      </w:pPr>
    </w:p>
    <w:p w:rsidR="00A64C18" w:rsidRDefault="00A64C18" w:rsidP="00A64C18">
      <w:pPr>
        <w:rPr>
          <w:rFonts w:ascii="Arial" w:hAnsi="Arial" w:cs="Arial"/>
          <w:color w:val="1074CB"/>
          <w:sz w:val="16"/>
          <w:szCs w:val="16"/>
        </w:rPr>
      </w:pPr>
      <w:r>
        <w:rPr>
          <w:rFonts w:ascii="Arial" w:hAnsi="Arial" w:cs="Arial"/>
          <w:b/>
          <w:color w:val="1074CB"/>
          <w:sz w:val="16"/>
          <w:szCs w:val="16"/>
        </w:rPr>
        <w:t>Media contacts:</w:t>
      </w:r>
    </w:p>
    <w:p w:rsidR="00A64C18" w:rsidRDefault="00A64C18" w:rsidP="00A64C18">
      <w:pPr>
        <w:rPr>
          <w:rFonts w:ascii="Arial" w:hAnsi="Arial" w:cs="Arial"/>
          <w:color w:val="1074CB"/>
          <w:sz w:val="16"/>
          <w:szCs w:val="16"/>
        </w:rPr>
      </w:pPr>
      <w:r>
        <w:rPr>
          <w:rFonts w:ascii="Arial" w:hAnsi="Arial" w:cs="Arial"/>
          <w:color w:val="1074CB"/>
          <w:sz w:val="16"/>
          <w:szCs w:val="16"/>
        </w:rPr>
        <w:t xml:space="preserve">Jonathan Visscher </w:t>
      </w:r>
      <w:r>
        <w:rPr>
          <w:rFonts w:ascii="Arial" w:hAnsi="Arial" w:cs="Arial"/>
          <w:color w:val="1074CB"/>
          <w:sz w:val="16"/>
          <w:szCs w:val="16"/>
        </w:rPr>
        <w:tab/>
      </w:r>
      <w:r>
        <w:rPr>
          <w:rFonts w:ascii="Arial" w:hAnsi="Arial" w:cs="Arial"/>
          <w:color w:val="1074CB"/>
          <w:sz w:val="16"/>
          <w:szCs w:val="16"/>
        </w:rPr>
        <w:tab/>
      </w:r>
      <w:r>
        <w:rPr>
          <w:rFonts w:ascii="Arial" w:hAnsi="Arial" w:cs="Arial"/>
          <w:color w:val="1074CB"/>
          <w:sz w:val="16"/>
          <w:szCs w:val="16"/>
        </w:rPr>
        <w:tab/>
        <w:t>0</w:t>
      </w:r>
      <w:r w:rsidRPr="00B435AC">
        <w:rPr>
          <w:rFonts w:ascii="Arial" w:hAnsi="Arial" w:cs="Arial"/>
          <w:color w:val="1074CB"/>
          <w:sz w:val="16"/>
          <w:szCs w:val="16"/>
        </w:rPr>
        <w:t>7816 906 794</w:t>
      </w:r>
      <w:r>
        <w:rPr>
          <w:rFonts w:ascii="Arial" w:hAnsi="Arial" w:cs="Arial"/>
          <w:color w:val="1074CB"/>
          <w:sz w:val="16"/>
          <w:szCs w:val="16"/>
        </w:rPr>
        <w:t xml:space="preserve"> </w:t>
      </w:r>
      <w:r>
        <w:rPr>
          <w:rFonts w:ascii="Arial" w:hAnsi="Arial" w:cs="Arial"/>
          <w:color w:val="1074CB"/>
          <w:sz w:val="16"/>
          <w:szCs w:val="16"/>
        </w:rPr>
        <w:tab/>
      </w:r>
      <w:r>
        <w:rPr>
          <w:rFonts w:ascii="Arial" w:hAnsi="Arial" w:cs="Arial"/>
          <w:color w:val="1074CB"/>
          <w:sz w:val="16"/>
          <w:szCs w:val="16"/>
        </w:rPr>
        <w:tab/>
      </w:r>
      <w:hyperlink r:id="rId12" w:history="1">
        <w:r>
          <w:rPr>
            <w:rStyle w:val="Hyperlink"/>
            <w:rFonts w:ascii="Arial" w:hAnsi="Arial" w:cs="Arial"/>
            <w:sz w:val="16"/>
            <w:szCs w:val="16"/>
          </w:rPr>
          <w:t>jvisscher@smmt.co.uk</w:t>
        </w:r>
      </w:hyperlink>
      <w:r>
        <w:rPr>
          <w:rFonts w:ascii="Arial" w:hAnsi="Arial" w:cs="Arial"/>
          <w:color w:val="1074CB"/>
          <w:sz w:val="16"/>
          <w:szCs w:val="16"/>
        </w:rPr>
        <w:t xml:space="preserve"> </w:t>
      </w:r>
    </w:p>
    <w:p w:rsidR="00A64C18" w:rsidRDefault="00A64C18" w:rsidP="00A64C18">
      <w:r>
        <w:rPr>
          <w:rFonts w:ascii="Arial" w:hAnsi="Arial" w:cs="Arial"/>
          <w:color w:val="1074CB"/>
          <w:sz w:val="16"/>
          <w:szCs w:val="16"/>
        </w:rPr>
        <w:t>Nikki Rooke</w:t>
      </w:r>
      <w:r>
        <w:rPr>
          <w:rFonts w:ascii="Arial" w:hAnsi="Arial" w:cs="Arial"/>
          <w:color w:val="1074CB"/>
          <w:sz w:val="16"/>
          <w:szCs w:val="16"/>
        </w:rPr>
        <w:tab/>
      </w:r>
      <w:r>
        <w:rPr>
          <w:rFonts w:ascii="Arial" w:hAnsi="Arial" w:cs="Arial"/>
          <w:color w:val="1074CB"/>
          <w:sz w:val="16"/>
          <w:szCs w:val="16"/>
        </w:rPr>
        <w:tab/>
      </w:r>
      <w:r>
        <w:rPr>
          <w:rFonts w:ascii="Arial" w:hAnsi="Arial" w:cs="Arial"/>
          <w:color w:val="1074CB"/>
          <w:sz w:val="16"/>
          <w:szCs w:val="16"/>
        </w:rPr>
        <w:tab/>
        <w:t>0</w:t>
      </w:r>
      <w:r w:rsidRPr="00B435AC">
        <w:rPr>
          <w:rFonts w:ascii="Arial" w:hAnsi="Arial" w:cs="Arial"/>
          <w:color w:val="1074CB"/>
          <w:sz w:val="16"/>
          <w:szCs w:val="16"/>
        </w:rPr>
        <w:t>7790 019</w:t>
      </w:r>
      <w:r>
        <w:rPr>
          <w:rFonts w:ascii="Arial" w:hAnsi="Arial" w:cs="Arial"/>
          <w:color w:val="1074CB"/>
          <w:sz w:val="16"/>
          <w:szCs w:val="16"/>
        </w:rPr>
        <w:t xml:space="preserve"> </w:t>
      </w:r>
      <w:r w:rsidRPr="00B435AC">
        <w:rPr>
          <w:rFonts w:ascii="Arial" w:hAnsi="Arial" w:cs="Arial"/>
          <w:color w:val="1074CB"/>
          <w:sz w:val="16"/>
          <w:szCs w:val="16"/>
        </w:rPr>
        <w:t>518</w:t>
      </w:r>
      <w:r>
        <w:rPr>
          <w:rFonts w:ascii="Arial" w:hAnsi="Arial" w:cs="Arial"/>
          <w:color w:val="1074CB"/>
          <w:sz w:val="16"/>
          <w:szCs w:val="16"/>
        </w:rPr>
        <w:tab/>
      </w:r>
      <w:r>
        <w:rPr>
          <w:rFonts w:ascii="Arial" w:hAnsi="Arial" w:cs="Arial"/>
          <w:color w:val="1074CB"/>
          <w:sz w:val="16"/>
          <w:szCs w:val="16"/>
        </w:rPr>
        <w:tab/>
      </w:r>
      <w:hyperlink r:id="rId13" w:history="1">
        <w:r>
          <w:rPr>
            <w:rStyle w:val="Hyperlink"/>
            <w:rFonts w:ascii="Arial" w:hAnsi="Arial" w:cs="Arial"/>
            <w:sz w:val="16"/>
            <w:szCs w:val="16"/>
          </w:rPr>
          <w:t>nrooke@smmt.co.uk</w:t>
        </w:r>
      </w:hyperlink>
    </w:p>
    <w:p w:rsidR="00A64C18" w:rsidRDefault="00A64C18" w:rsidP="00A64C18">
      <w:r>
        <w:rPr>
          <w:rFonts w:ascii="Arial" w:hAnsi="Arial" w:cs="Arial"/>
          <w:color w:val="1074CB"/>
          <w:sz w:val="16"/>
          <w:szCs w:val="16"/>
        </w:rPr>
        <w:t>Kate Owen</w:t>
      </w:r>
      <w:r>
        <w:rPr>
          <w:rFonts w:ascii="Arial" w:hAnsi="Arial" w:cs="Arial"/>
          <w:color w:val="1074CB"/>
          <w:sz w:val="16"/>
          <w:szCs w:val="16"/>
        </w:rPr>
        <w:tab/>
      </w:r>
      <w:r>
        <w:rPr>
          <w:rFonts w:ascii="Arial" w:hAnsi="Arial" w:cs="Arial"/>
          <w:color w:val="1074CB"/>
          <w:sz w:val="16"/>
          <w:szCs w:val="16"/>
        </w:rPr>
        <w:tab/>
      </w:r>
      <w:r>
        <w:rPr>
          <w:rFonts w:ascii="Arial" w:hAnsi="Arial" w:cs="Arial"/>
          <w:color w:val="1074CB"/>
          <w:sz w:val="16"/>
          <w:szCs w:val="16"/>
        </w:rPr>
        <w:tab/>
        <w:t>07974 436 640</w:t>
      </w:r>
      <w:r>
        <w:rPr>
          <w:rFonts w:ascii="Arial" w:hAnsi="Arial" w:cs="Arial"/>
          <w:color w:val="1074CB"/>
          <w:sz w:val="16"/>
          <w:szCs w:val="16"/>
        </w:rPr>
        <w:tab/>
      </w:r>
      <w:r>
        <w:rPr>
          <w:rFonts w:ascii="Arial" w:hAnsi="Arial" w:cs="Arial"/>
          <w:color w:val="1074CB"/>
          <w:sz w:val="16"/>
          <w:szCs w:val="16"/>
        </w:rPr>
        <w:tab/>
      </w:r>
      <w:hyperlink r:id="rId14" w:history="1">
        <w:r>
          <w:rPr>
            <w:rStyle w:val="Hyperlink"/>
            <w:rFonts w:ascii="Arial" w:hAnsi="Arial" w:cs="Arial"/>
            <w:sz w:val="16"/>
            <w:szCs w:val="16"/>
          </w:rPr>
          <w:t>kowen@smmt.co.uk</w:t>
        </w:r>
      </w:hyperlink>
    </w:p>
    <w:p w:rsidR="00740AB3" w:rsidRDefault="00740AB3" w:rsidP="00B545E1">
      <w:pPr>
        <w:rPr>
          <w:rFonts w:ascii="Arial" w:hAnsi="Arial" w:cs="Arial"/>
          <w:color w:val="1074CB"/>
          <w:sz w:val="16"/>
          <w:szCs w:val="16"/>
        </w:rPr>
      </w:pPr>
    </w:p>
    <w:tbl>
      <w:tblPr>
        <w:tblW w:w="8978" w:type="dxa"/>
        <w:jc w:val="center"/>
        <w:tblCellMar>
          <w:bottom w:w="28" w:type="dxa"/>
        </w:tblCellMar>
        <w:tblLook w:val="0000"/>
      </w:tblPr>
      <w:tblGrid>
        <w:gridCol w:w="390"/>
        <w:gridCol w:w="145"/>
        <w:gridCol w:w="894"/>
        <w:gridCol w:w="239"/>
        <w:gridCol w:w="903"/>
        <w:gridCol w:w="315"/>
        <w:gridCol w:w="53"/>
        <w:gridCol w:w="862"/>
        <w:gridCol w:w="102"/>
        <w:gridCol w:w="121"/>
        <w:gridCol w:w="884"/>
        <w:gridCol w:w="193"/>
        <w:gridCol w:w="659"/>
        <w:gridCol w:w="208"/>
        <w:gridCol w:w="210"/>
        <w:gridCol w:w="688"/>
        <w:gridCol w:w="281"/>
        <w:gridCol w:w="50"/>
        <w:gridCol w:w="675"/>
        <w:gridCol w:w="1106"/>
      </w:tblGrid>
      <w:tr w:rsidR="00E916FF" w:rsidTr="003D52EF">
        <w:trPr>
          <w:trHeight w:val="229"/>
          <w:jc w:val="center"/>
        </w:trPr>
        <w:tc>
          <w:tcPr>
            <w:tcW w:w="1429" w:type="dxa"/>
            <w:gridSpan w:val="3"/>
            <w:tcBorders>
              <w:top w:val="single" w:sz="4" w:space="0" w:color="auto"/>
              <w:left w:val="single" w:sz="4" w:space="0" w:color="auto"/>
              <w:bottom w:val="nil"/>
              <w:right w:val="nil"/>
            </w:tcBorders>
            <w:noWrap/>
            <w:vAlign w:val="bottom"/>
          </w:tcPr>
          <w:p w:rsidR="00E916FF" w:rsidRDefault="005278AE" w:rsidP="005278AE">
            <w:pPr>
              <w:jc w:val="right"/>
              <w:rPr>
                <w:rFonts w:ascii="Arial" w:hAnsi="Arial" w:cs="Arial"/>
                <w:b/>
                <w:bCs/>
                <w:color w:val="0000FF"/>
                <w:sz w:val="20"/>
                <w:szCs w:val="20"/>
              </w:rPr>
            </w:pPr>
            <w:r>
              <w:rPr>
                <w:rFonts w:ascii="Arial" w:hAnsi="Arial" w:cs="Arial"/>
                <w:b/>
                <w:bCs/>
                <w:color w:val="1074CB"/>
                <w:sz w:val="20"/>
                <w:szCs w:val="20"/>
              </w:rPr>
              <w:lastRenderedPageBreak/>
              <w:t>May</w:t>
            </w:r>
          </w:p>
        </w:tc>
        <w:tc>
          <w:tcPr>
            <w:tcW w:w="1142" w:type="dxa"/>
            <w:gridSpan w:val="2"/>
            <w:tcBorders>
              <w:top w:val="single" w:sz="4" w:space="0" w:color="auto"/>
              <w:left w:val="nil"/>
              <w:bottom w:val="nil"/>
              <w:right w:val="nil"/>
            </w:tcBorders>
            <w:noWrap/>
            <w:vAlign w:val="bottom"/>
          </w:tcPr>
          <w:p w:rsidR="00E916FF" w:rsidRDefault="00E916FF" w:rsidP="00E0726C">
            <w:pPr>
              <w:jc w:val="right"/>
              <w:rPr>
                <w:rFonts w:ascii="Arial" w:hAnsi="Arial" w:cs="Arial"/>
                <w:b/>
                <w:bCs/>
                <w:color w:val="1074CB"/>
                <w:sz w:val="20"/>
                <w:szCs w:val="20"/>
              </w:rPr>
            </w:pPr>
            <w:r>
              <w:rPr>
                <w:rFonts w:ascii="Arial" w:hAnsi="Arial" w:cs="Arial"/>
                <w:b/>
                <w:bCs/>
                <w:color w:val="1074CB"/>
                <w:sz w:val="20"/>
                <w:szCs w:val="20"/>
              </w:rPr>
              <w:t>Total</w:t>
            </w:r>
          </w:p>
        </w:tc>
        <w:tc>
          <w:tcPr>
            <w:tcW w:w="1230" w:type="dxa"/>
            <w:gridSpan w:val="3"/>
            <w:tcBorders>
              <w:top w:val="single" w:sz="4" w:space="0" w:color="auto"/>
              <w:left w:val="nil"/>
              <w:bottom w:val="nil"/>
              <w:right w:val="nil"/>
            </w:tcBorders>
            <w:noWrap/>
            <w:vAlign w:val="bottom"/>
          </w:tcPr>
          <w:p w:rsidR="00E916FF" w:rsidRDefault="00E916FF" w:rsidP="00E0726C">
            <w:pPr>
              <w:jc w:val="right"/>
              <w:rPr>
                <w:rFonts w:ascii="Arial" w:hAnsi="Arial" w:cs="Arial"/>
                <w:b/>
                <w:bCs/>
                <w:color w:val="1074CB"/>
                <w:sz w:val="20"/>
                <w:szCs w:val="20"/>
              </w:rPr>
            </w:pPr>
            <w:r>
              <w:rPr>
                <w:rFonts w:ascii="Arial" w:hAnsi="Arial" w:cs="Arial"/>
                <w:b/>
                <w:bCs/>
                <w:color w:val="1074CB"/>
                <w:sz w:val="20"/>
                <w:szCs w:val="20"/>
              </w:rPr>
              <w:t>Diesel</w:t>
            </w:r>
          </w:p>
        </w:tc>
        <w:tc>
          <w:tcPr>
            <w:tcW w:w="1107" w:type="dxa"/>
            <w:gridSpan w:val="3"/>
            <w:tcBorders>
              <w:top w:val="single" w:sz="4" w:space="0" w:color="auto"/>
              <w:left w:val="nil"/>
              <w:bottom w:val="nil"/>
              <w:right w:val="nil"/>
            </w:tcBorders>
            <w:noWrap/>
            <w:vAlign w:val="bottom"/>
          </w:tcPr>
          <w:p w:rsidR="00E916FF" w:rsidRDefault="00E916FF" w:rsidP="00E0726C">
            <w:pPr>
              <w:jc w:val="right"/>
              <w:rPr>
                <w:rFonts w:ascii="Arial" w:hAnsi="Arial" w:cs="Arial"/>
                <w:b/>
                <w:bCs/>
                <w:color w:val="1074CB"/>
                <w:sz w:val="20"/>
                <w:szCs w:val="20"/>
              </w:rPr>
            </w:pPr>
            <w:r>
              <w:rPr>
                <w:rFonts w:ascii="Arial" w:hAnsi="Arial" w:cs="Arial"/>
                <w:b/>
                <w:bCs/>
                <w:color w:val="1074CB"/>
                <w:sz w:val="20"/>
                <w:szCs w:val="20"/>
              </w:rPr>
              <w:t>Petrol</w:t>
            </w:r>
          </w:p>
        </w:tc>
        <w:tc>
          <w:tcPr>
            <w:tcW w:w="852" w:type="dxa"/>
            <w:gridSpan w:val="2"/>
            <w:tcBorders>
              <w:top w:val="single" w:sz="4" w:space="0" w:color="auto"/>
              <w:left w:val="nil"/>
              <w:bottom w:val="nil"/>
              <w:right w:val="nil"/>
            </w:tcBorders>
            <w:noWrap/>
            <w:vAlign w:val="bottom"/>
          </w:tcPr>
          <w:p w:rsidR="00E916FF" w:rsidRDefault="00E916FF" w:rsidP="00E0726C">
            <w:pPr>
              <w:jc w:val="right"/>
              <w:rPr>
                <w:rFonts w:ascii="Arial" w:hAnsi="Arial" w:cs="Arial"/>
                <w:b/>
                <w:bCs/>
                <w:color w:val="1074CB"/>
                <w:sz w:val="20"/>
                <w:szCs w:val="20"/>
              </w:rPr>
            </w:pPr>
            <w:r>
              <w:rPr>
                <w:rFonts w:ascii="Arial" w:hAnsi="Arial" w:cs="Arial"/>
                <w:b/>
                <w:bCs/>
                <w:color w:val="1074CB"/>
                <w:sz w:val="20"/>
                <w:szCs w:val="20"/>
              </w:rPr>
              <w:t>AFV</w:t>
            </w:r>
          </w:p>
        </w:tc>
        <w:tc>
          <w:tcPr>
            <w:tcW w:w="1106" w:type="dxa"/>
            <w:gridSpan w:val="3"/>
            <w:tcBorders>
              <w:top w:val="single" w:sz="4" w:space="0" w:color="auto"/>
              <w:left w:val="nil"/>
              <w:bottom w:val="nil"/>
              <w:right w:val="nil"/>
            </w:tcBorders>
            <w:noWrap/>
            <w:vAlign w:val="bottom"/>
          </w:tcPr>
          <w:p w:rsidR="00E916FF" w:rsidRDefault="00E916FF" w:rsidP="00E0726C">
            <w:pPr>
              <w:jc w:val="right"/>
              <w:rPr>
                <w:rFonts w:ascii="Arial" w:hAnsi="Arial" w:cs="Arial"/>
                <w:b/>
                <w:bCs/>
                <w:color w:val="1074CB"/>
                <w:sz w:val="20"/>
                <w:szCs w:val="20"/>
              </w:rPr>
            </w:pPr>
            <w:r>
              <w:rPr>
                <w:rFonts w:ascii="Arial" w:hAnsi="Arial" w:cs="Arial"/>
                <w:b/>
                <w:bCs/>
                <w:color w:val="1074CB"/>
                <w:sz w:val="20"/>
                <w:szCs w:val="20"/>
              </w:rPr>
              <w:t>Private</w:t>
            </w:r>
          </w:p>
        </w:tc>
        <w:tc>
          <w:tcPr>
            <w:tcW w:w="1006" w:type="dxa"/>
            <w:gridSpan w:val="3"/>
            <w:tcBorders>
              <w:top w:val="single" w:sz="4" w:space="0" w:color="auto"/>
              <w:left w:val="nil"/>
              <w:bottom w:val="nil"/>
              <w:right w:val="nil"/>
            </w:tcBorders>
            <w:noWrap/>
            <w:vAlign w:val="bottom"/>
          </w:tcPr>
          <w:p w:rsidR="00E916FF" w:rsidRDefault="00E916FF" w:rsidP="00E0726C">
            <w:pPr>
              <w:jc w:val="right"/>
              <w:rPr>
                <w:rFonts w:ascii="Arial" w:hAnsi="Arial" w:cs="Arial"/>
                <w:b/>
                <w:bCs/>
                <w:color w:val="1074CB"/>
                <w:sz w:val="20"/>
                <w:szCs w:val="20"/>
              </w:rPr>
            </w:pPr>
            <w:r>
              <w:rPr>
                <w:rFonts w:ascii="Arial" w:hAnsi="Arial" w:cs="Arial"/>
                <w:b/>
                <w:bCs/>
                <w:color w:val="1074CB"/>
                <w:sz w:val="20"/>
                <w:szCs w:val="20"/>
              </w:rPr>
              <w:t>Fleet</w:t>
            </w:r>
          </w:p>
        </w:tc>
        <w:tc>
          <w:tcPr>
            <w:tcW w:w="1106" w:type="dxa"/>
            <w:tcBorders>
              <w:top w:val="single" w:sz="4" w:space="0" w:color="auto"/>
              <w:left w:val="nil"/>
              <w:bottom w:val="nil"/>
              <w:right w:val="single" w:sz="4" w:space="0" w:color="auto"/>
            </w:tcBorders>
            <w:noWrap/>
            <w:vAlign w:val="bottom"/>
          </w:tcPr>
          <w:p w:rsidR="00E916FF" w:rsidRDefault="00E916FF" w:rsidP="00E0726C">
            <w:pPr>
              <w:jc w:val="right"/>
              <w:rPr>
                <w:rFonts w:ascii="Arial" w:hAnsi="Arial" w:cs="Arial"/>
                <w:b/>
                <w:bCs/>
                <w:color w:val="1074CB"/>
                <w:sz w:val="20"/>
                <w:szCs w:val="20"/>
              </w:rPr>
            </w:pPr>
            <w:r>
              <w:rPr>
                <w:rFonts w:ascii="Arial" w:hAnsi="Arial" w:cs="Arial"/>
                <w:b/>
                <w:bCs/>
                <w:color w:val="1074CB"/>
                <w:sz w:val="20"/>
                <w:szCs w:val="20"/>
              </w:rPr>
              <w:t>Business</w:t>
            </w:r>
          </w:p>
        </w:tc>
      </w:tr>
      <w:tr w:rsidR="00E916FF" w:rsidRPr="00BC0CED" w:rsidTr="003D52EF">
        <w:trPr>
          <w:trHeight w:val="71"/>
          <w:jc w:val="center"/>
        </w:trPr>
        <w:tc>
          <w:tcPr>
            <w:tcW w:w="1429" w:type="dxa"/>
            <w:gridSpan w:val="3"/>
            <w:tcBorders>
              <w:top w:val="nil"/>
              <w:left w:val="single" w:sz="4" w:space="0" w:color="auto"/>
              <w:bottom w:val="nil"/>
              <w:right w:val="nil"/>
            </w:tcBorders>
            <w:noWrap/>
            <w:vAlign w:val="bottom"/>
          </w:tcPr>
          <w:p w:rsidR="00E916FF" w:rsidRPr="00BC0CED" w:rsidRDefault="00E916FF" w:rsidP="00E0726C">
            <w:pPr>
              <w:jc w:val="right"/>
              <w:rPr>
                <w:rFonts w:ascii="Arial" w:hAnsi="Arial" w:cs="Arial"/>
                <w:b/>
                <w:bCs/>
                <w:sz w:val="8"/>
                <w:szCs w:val="8"/>
              </w:rPr>
            </w:pPr>
            <w:r w:rsidRPr="00BC0CED">
              <w:rPr>
                <w:rFonts w:ascii="Arial" w:hAnsi="Arial" w:cs="Arial"/>
                <w:b/>
                <w:bCs/>
                <w:sz w:val="8"/>
                <w:szCs w:val="8"/>
              </w:rPr>
              <w:t> </w:t>
            </w:r>
          </w:p>
        </w:tc>
        <w:tc>
          <w:tcPr>
            <w:tcW w:w="1142" w:type="dxa"/>
            <w:gridSpan w:val="2"/>
            <w:tcBorders>
              <w:top w:val="nil"/>
              <w:left w:val="nil"/>
              <w:bottom w:val="nil"/>
              <w:right w:val="nil"/>
            </w:tcBorders>
            <w:noWrap/>
            <w:vAlign w:val="bottom"/>
          </w:tcPr>
          <w:p w:rsidR="00E916FF" w:rsidRPr="00BC0CED" w:rsidRDefault="00E916FF" w:rsidP="00E0726C">
            <w:pPr>
              <w:jc w:val="right"/>
              <w:rPr>
                <w:rFonts w:ascii="Arial" w:hAnsi="Arial" w:cs="Arial"/>
                <w:sz w:val="8"/>
                <w:szCs w:val="8"/>
              </w:rPr>
            </w:pPr>
          </w:p>
        </w:tc>
        <w:tc>
          <w:tcPr>
            <w:tcW w:w="1230" w:type="dxa"/>
            <w:gridSpan w:val="3"/>
            <w:tcBorders>
              <w:top w:val="nil"/>
              <w:left w:val="nil"/>
              <w:bottom w:val="nil"/>
              <w:right w:val="nil"/>
            </w:tcBorders>
            <w:noWrap/>
            <w:vAlign w:val="bottom"/>
          </w:tcPr>
          <w:p w:rsidR="00E916FF" w:rsidRPr="00BC0CED" w:rsidRDefault="00E916FF" w:rsidP="00E0726C">
            <w:pPr>
              <w:jc w:val="right"/>
              <w:rPr>
                <w:rFonts w:ascii="Arial" w:hAnsi="Arial" w:cs="Arial"/>
                <w:sz w:val="8"/>
                <w:szCs w:val="8"/>
              </w:rPr>
            </w:pPr>
          </w:p>
        </w:tc>
        <w:tc>
          <w:tcPr>
            <w:tcW w:w="1107" w:type="dxa"/>
            <w:gridSpan w:val="3"/>
            <w:tcBorders>
              <w:top w:val="nil"/>
              <w:left w:val="nil"/>
              <w:bottom w:val="nil"/>
              <w:right w:val="nil"/>
            </w:tcBorders>
            <w:noWrap/>
            <w:vAlign w:val="bottom"/>
          </w:tcPr>
          <w:p w:rsidR="00E916FF" w:rsidRPr="00BC0CED" w:rsidRDefault="00E916FF" w:rsidP="00E0726C">
            <w:pPr>
              <w:jc w:val="right"/>
              <w:rPr>
                <w:rFonts w:ascii="Arial" w:hAnsi="Arial" w:cs="Arial"/>
                <w:sz w:val="8"/>
                <w:szCs w:val="8"/>
              </w:rPr>
            </w:pPr>
          </w:p>
        </w:tc>
        <w:tc>
          <w:tcPr>
            <w:tcW w:w="852" w:type="dxa"/>
            <w:gridSpan w:val="2"/>
            <w:tcBorders>
              <w:top w:val="nil"/>
              <w:left w:val="nil"/>
              <w:bottom w:val="nil"/>
              <w:right w:val="nil"/>
            </w:tcBorders>
            <w:noWrap/>
            <w:vAlign w:val="bottom"/>
          </w:tcPr>
          <w:p w:rsidR="00E916FF" w:rsidRPr="00BC0CED" w:rsidRDefault="00E916FF" w:rsidP="00E0726C">
            <w:pPr>
              <w:jc w:val="right"/>
              <w:rPr>
                <w:rFonts w:ascii="Arial" w:hAnsi="Arial" w:cs="Arial"/>
                <w:sz w:val="8"/>
                <w:szCs w:val="8"/>
              </w:rPr>
            </w:pPr>
          </w:p>
        </w:tc>
        <w:tc>
          <w:tcPr>
            <w:tcW w:w="1106" w:type="dxa"/>
            <w:gridSpan w:val="3"/>
            <w:tcBorders>
              <w:top w:val="nil"/>
              <w:left w:val="nil"/>
              <w:bottom w:val="nil"/>
              <w:right w:val="nil"/>
            </w:tcBorders>
            <w:noWrap/>
            <w:vAlign w:val="bottom"/>
          </w:tcPr>
          <w:p w:rsidR="00E916FF" w:rsidRPr="00BC0CED" w:rsidRDefault="00E916FF" w:rsidP="00E0726C">
            <w:pPr>
              <w:jc w:val="right"/>
              <w:rPr>
                <w:rFonts w:ascii="Arial" w:hAnsi="Arial" w:cs="Arial"/>
                <w:sz w:val="8"/>
                <w:szCs w:val="8"/>
              </w:rPr>
            </w:pPr>
          </w:p>
        </w:tc>
        <w:tc>
          <w:tcPr>
            <w:tcW w:w="1006" w:type="dxa"/>
            <w:gridSpan w:val="3"/>
            <w:tcBorders>
              <w:top w:val="nil"/>
              <w:left w:val="nil"/>
              <w:bottom w:val="nil"/>
              <w:right w:val="nil"/>
            </w:tcBorders>
            <w:noWrap/>
            <w:vAlign w:val="bottom"/>
          </w:tcPr>
          <w:p w:rsidR="00E916FF" w:rsidRPr="00BC0CED" w:rsidRDefault="00E916FF" w:rsidP="00E0726C">
            <w:pPr>
              <w:jc w:val="right"/>
              <w:rPr>
                <w:rFonts w:ascii="Arial" w:hAnsi="Arial" w:cs="Arial"/>
                <w:sz w:val="8"/>
                <w:szCs w:val="8"/>
              </w:rPr>
            </w:pPr>
          </w:p>
        </w:tc>
        <w:tc>
          <w:tcPr>
            <w:tcW w:w="1106" w:type="dxa"/>
            <w:tcBorders>
              <w:top w:val="nil"/>
              <w:left w:val="nil"/>
              <w:bottom w:val="nil"/>
              <w:right w:val="single" w:sz="4" w:space="0" w:color="auto"/>
            </w:tcBorders>
            <w:noWrap/>
            <w:vAlign w:val="bottom"/>
          </w:tcPr>
          <w:p w:rsidR="00E916FF" w:rsidRPr="00BC0CED" w:rsidRDefault="00E916FF" w:rsidP="00E0726C">
            <w:pPr>
              <w:jc w:val="right"/>
              <w:rPr>
                <w:rFonts w:ascii="Arial" w:hAnsi="Arial" w:cs="Arial"/>
                <w:sz w:val="8"/>
                <w:szCs w:val="8"/>
              </w:rPr>
            </w:pPr>
            <w:r w:rsidRPr="00BC0CED">
              <w:rPr>
                <w:rFonts w:ascii="Arial" w:hAnsi="Arial" w:cs="Arial"/>
                <w:sz w:val="8"/>
                <w:szCs w:val="8"/>
              </w:rPr>
              <w:t> </w:t>
            </w:r>
          </w:p>
        </w:tc>
      </w:tr>
      <w:tr w:rsidR="00446C3B" w:rsidTr="003D52EF">
        <w:trPr>
          <w:trHeight w:val="225"/>
          <w:jc w:val="center"/>
        </w:trPr>
        <w:tc>
          <w:tcPr>
            <w:tcW w:w="1429" w:type="dxa"/>
            <w:gridSpan w:val="3"/>
            <w:tcBorders>
              <w:top w:val="nil"/>
              <w:left w:val="single" w:sz="4" w:space="0" w:color="auto"/>
              <w:bottom w:val="nil"/>
              <w:right w:val="nil"/>
            </w:tcBorders>
            <w:noWrap/>
            <w:vAlign w:val="bottom"/>
          </w:tcPr>
          <w:p w:rsidR="00446C3B" w:rsidRDefault="00446C3B" w:rsidP="00E0726C">
            <w:pPr>
              <w:jc w:val="right"/>
              <w:rPr>
                <w:rFonts w:ascii="Arial" w:hAnsi="Arial" w:cs="Arial"/>
                <w:sz w:val="20"/>
                <w:szCs w:val="20"/>
              </w:rPr>
            </w:pPr>
            <w:r>
              <w:rPr>
                <w:rFonts w:ascii="Arial" w:hAnsi="Arial" w:cs="Arial"/>
                <w:sz w:val="20"/>
                <w:szCs w:val="20"/>
              </w:rPr>
              <w:t>2011</w:t>
            </w:r>
          </w:p>
        </w:tc>
        <w:tc>
          <w:tcPr>
            <w:tcW w:w="1142" w:type="dxa"/>
            <w:gridSpan w:val="2"/>
            <w:tcBorders>
              <w:top w:val="nil"/>
              <w:left w:val="nil"/>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150,431</w:t>
            </w:r>
          </w:p>
        </w:tc>
        <w:tc>
          <w:tcPr>
            <w:tcW w:w="1230" w:type="dxa"/>
            <w:gridSpan w:val="3"/>
            <w:tcBorders>
              <w:top w:val="nil"/>
              <w:left w:val="single" w:sz="4" w:space="0" w:color="auto"/>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79,533</w:t>
            </w:r>
          </w:p>
        </w:tc>
        <w:tc>
          <w:tcPr>
            <w:tcW w:w="1107" w:type="dxa"/>
            <w:gridSpan w:val="3"/>
            <w:tcBorders>
              <w:top w:val="nil"/>
              <w:left w:val="nil"/>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69,299</w:t>
            </w:r>
          </w:p>
        </w:tc>
        <w:tc>
          <w:tcPr>
            <w:tcW w:w="852" w:type="dxa"/>
            <w:gridSpan w:val="2"/>
            <w:tcBorders>
              <w:top w:val="nil"/>
              <w:left w:val="nil"/>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1,599</w:t>
            </w:r>
          </w:p>
        </w:tc>
        <w:tc>
          <w:tcPr>
            <w:tcW w:w="1106" w:type="dxa"/>
            <w:gridSpan w:val="3"/>
            <w:tcBorders>
              <w:top w:val="nil"/>
              <w:left w:val="single" w:sz="4" w:space="0" w:color="auto"/>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60,964</w:t>
            </w:r>
          </w:p>
        </w:tc>
        <w:tc>
          <w:tcPr>
            <w:tcW w:w="1006" w:type="dxa"/>
            <w:gridSpan w:val="3"/>
            <w:tcBorders>
              <w:top w:val="nil"/>
              <w:left w:val="nil"/>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83,120</w:t>
            </w:r>
          </w:p>
        </w:tc>
        <w:tc>
          <w:tcPr>
            <w:tcW w:w="1106" w:type="dxa"/>
            <w:tcBorders>
              <w:top w:val="nil"/>
              <w:left w:val="nil"/>
              <w:bottom w:val="nil"/>
              <w:right w:val="single" w:sz="4" w:space="0" w:color="auto"/>
            </w:tcBorders>
            <w:noWrap/>
            <w:vAlign w:val="bottom"/>
          </w:tcPr>
          <w:p w:rsidR="00446C3B" w:rsidRDefault="00446C3B">
            <w:pPr>
              <w:jc w:val="right"/>
              <w:rPr>
                <w:rFonts w:ascii="Arial" w:hAnsi="Arial" w:cs="Arial"/>
                <w:sz w:val="20"/>
                <w:szCs w:val="20"/>
              </w:rPr>
            </w:pPr>
            <w:r>
              <w:rPr>
                <w:rFonts w:ascii="Arial" w:hAnsi="Arial" w:cs="Arial"/>
                <w:sz w:val="20"/>
                <w:szCs w:val="20"/>
              </w:rPr>
              <w:t>6,347</w:t>
            </w:r>
          </w:p>
        </w:tc>
      </w:tr>
      <w:tr w:rsidR="00446C3B" w:rsidTr="003D52EF">
        <w:trPr>
          <w:trHeight w:val="225"/>
          <w:jc w:val="center"/>
        </w:trPr>
        <w:tc>
          <w:tcPr>
            <w:tcW w:w="1429" w:type="dxa"/>
            <w:gridSpan w:val="3"/>
            <w:tcBorders>
              <w:top w:val="nil"/>
              <w:left w:val="single" w:sz="4" w:space="0" w:color="auto"/>
              <w:bottom w:val="nil"/>
              <w:right w:val="nil"/>
            </w:tcBorders>
            <w:noWrap/>
            <w:vAlign w:val="bottom"/>
          </w:tcPr>
          <w:p w:rsidR="00446C3B" w:rsidRDefault="00446C3B" w:rsidP="00E0726C">
            <w:pPr>
              <w:jc w:val="right"/>
              <w:rPr>
                <w:rFonts w:ascii="Arial" w:hAnsi="Arial" w:cs="Arial"/>
                <w:sz w:val="20"/>
                <w:szCs w:val="20"/>
              </w:rPr>
            </w:pPr>
            <w:r>
              <w:rPr>
                <w:rFonts w:ascii="Arial" w:hAnsi="Arial" w:cs="Arial"/>
                <w:sz w:val="20"/>
                <w:szCs w:val="20"/>
              </w:rPr>
              <w:t>2010</w:t>
            </w:r>
          </w:p>
        </w:tc>
        <w:tc>
          <w:tcPr>
            <w:tcW w:w="1142" w:type="dxa"/>
            <w:gridSpan w:val="2"/>
            <w:tcBorders>
              <w:top w:val="nil"/>
              <w:left w:val="nil"/>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153,095</w:t>
            </w:r>
          </w:p>
        </w:tc>
        <w:tc>
          <w:tcPr>
            <w:tcW w:w="1230" w:type="dxa"/>
            <w:gridSpan w:val="3"/>
            <w:tcBorders>
              <w:top w:val="nil"/>
              <w:left w:val="single" w:sz="4" w:space="0" w:color="auto"/>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71,840</w:t>
            </w:r>
          </w:p>
        </w:tc>
        <w:tc>
          <w:tcPr>
            <w:tcW w:w="1107" w:type="dxa"/>
            <w:gridSpan w:val="3"/>
            <w:tcBorders>
              <w:top w:val="nil"/>
              <w:left w:val="nil"/>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79,551</w:t>
            </w:r>
          </w:p>
        </w:tc>
        <w:tc>
          <w:tcPr>
            <w:tcW w:w="852" w:type="dxa"/>
            <w:gridSpan w:val="2"/>
            <w:tcBorders>
              <w:top w:val="nil"/>
              <w:left w:val="nil"/>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1,704</w:t>
            </w:r>
          </w:p>
        </w:tc>
        <w:tc>
          <w:tcPr>
            <w:tcW w:w="1106" w:type="dxa"/>
            <w:gridSpan w:val="3"/>
            <w:tcBorders>
              <w:top w:val="nil"/>
              <w:left w:val="single" w:sz="4" w:space="0" w:color="auto"/>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72,007</w:t>
            </w:r>
          </w:p>
        </w:tc>
        <w:tc>
          <w:tcPr>
            <w:tcW w:w="1006" w:type="dxa"/>
            <w:gridSpan w:val="3"/>
            <w:tcBorders>
              <w:top w:val="nil"/>
              <w:left w:val="nil"/>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74,786</w:t>
            </w:r>
          </w:p>
        </w:tc>
        <w:tc>
          <w:tcPr>
            <w:tcW w:w="1106" w:type="dxa"/>
            <w:tcBorders>
              <w:top w:val="nil"/>
              <w:left w:val="nil"/>
              <w:bottom w:val="nil"/>
              <w:right w:val="single" w:sz="4" w:space="0" w:color="auto"/>
            </w:tcBorders>
            <w:noWrap/>
            <w:vAlign w:val="bottom"/>
          </w:tcPr>
          <w:p w:rsidR="00446C3B" w:rsidRDefault="00446C3B">
            <w:pPr>
              <w:jc w:val="right"/>
              <w:rPr>
                <w:rFonts w:ascii="Arial" w:hAnsi="Arial" w:cs="Arial"/>
                <w:sz w:val="20"/>
                <w:szCs w:val="20"/>
              </w:rPr>
            </w:pPr>
            <w:r>
              <w:rPr>
                <w:rFonts w:ascii="Arial" w:hAnsi="Arial" w:cs="Arial"/>
                <w:sz w:val="20"/>
                <w:szCs w:val="20"/>
              </w:rPr>
              <w:t>6,302</w:t>
            </w:r>
          </w:p>
        </w:tc>
      </w:tr>
      <w:tr w:rsidR="00446C3B" w:rsidTr="003D52EF">
        <w:trPr>
          <w:trHeight w:val="225"/>
          <w:jc w:val="center"/>
        </w:trPr>
        <w:tc>
          <w:tcPr>
            <w:tcW w:w="1429" w:type="dxa"/>
            <w:gridSpan w:val="3"/>
            <w:tcBorders>
              <w:top w:val="nil"/>
              <w:left w:val="single" w:sz="4" w:space="0" w:color="auto"/>
              <w:bottom w:val="nil"/>
              <w:right w:val="nil"/>
            </w:tcBorders>
            <w:noWrap/>
            <w:vAlign w:val="bottom"/>
          </w:tcPr>
          <w:p w:rsidR="00446C3B" w:rsidRDefault="00446C3B" w:rsidP="006721A2">
            <w:pPr>
              <w:spacing w:line="276" w:lineRule="auto"/>
              <w:jc w:val="right"/>
              <w:rPr>
                <w:rFonts w:ascii="Arial" w:hAnsi="Arial" w:cs="Arial"/>
                <w:sz w:val="20"/>
                <w:szCs w:val="20"/>
              </w:rPr>
            </w:pPr>
            <w:r>
              <w:rPr>
                <w:rFonts w:ascii="Arial" w:hAnsi="Arial" w:cs="Arial"/>
                <w:sz w:val="20"/>
                <w:szCs w:val="20"/>
              </w:rPr>
              <w:t>% change</w:t>
            </w:r>
          </w:p>
        </w:tc>
        <w:tc>
          <w:tcPr>
            <w:tcW w:w="1142" w:type="dxa"/>
            <w:gridSpan w:val="2"/>
            <w:tcBorders>
              <w:top w:val="nil"/>
              <w:left w:val="nil"/>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-1.7%</w:t>
            </w:r>
          </w:p>
        </w:tc>
        <w:tc>
          <w:tcPr>
            <w:tcW w:w="1230" w:type="dxa"/>
            <w:gridSpan w:val="3"/>
            <w:tcBorders>
              <w:top w:val="nil"/>
              <w:left w:val="single" w:sz="4" w:space="0" w:color="auto"/>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10.7%</w:t>
            </w:r>
          </w:p>
        </w:tc>
        <w:tc>
          <w:tcPr>
            <w:tcW w:w="1107" w:type="dxa"/>
            <w:gridSpan w:val="3"/>
            <w:tcBorders>
              <w:top w:val="nil"/>
              <w:left w:val="nil"/>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-12.9%</w:t>
            </w:r>
          </w:p>
        </w:tc>
        <w:tc>
          <w:tcPr>
            <w:tcW w:w="852" w:type="dxa"/>
            <w:gridSpan w:val="2"/>
            <w:tcBorders>
              <w:top w:val="nil"/>
              <w:left w:val="nil"/>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-6.2%</w:t>
            </w:r>
          </w:p>
        </w:tc>
        <w:tc>
          <w:tcPr>
            <w:tcW w:w="1106" w:type="dxa"/>
            <w:gridSpan w:val="3"/>
            <w:tcBorders>
              <w:top w:val="nil"/>
              <w:left w:val="single" w:sz="4" w:space="0" w:color="auto"/>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-15.3%</w:t>
            </w:r>
          </w:p>
        </w:tc>
        <w:tc>
          <w:tcPr>
            <w:tcW w:w="1006" w:type="dxa"/>
            <w:gridSpan w:val="3"/>
            <w:tcBorders>
              <w:top w:val="nil"/>
              <w:left w:val="nil"/>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11.1%</w:t>
            </w:r>
          </w:p>
        </w:tc>
        <w:tc>
          <w:tcPr>
            <w:tcW w:w="1106" w:type="dxa"/>
            <w:tcBorders>
              <w:top w:val="nil"/>
              <w:left w:val="nil"/>
              <w:bottom w:val="nil"/>
              <w:right w:val="single" w:sz="4" w:space="0" w:color="auto"/>
            </w:tcBorders>
            <w:noWrap/>
            <w:vAlign w:val="bottom"/>
          </w:tcPr>
          <w:p w:rsidR="00446C3B" w:rsidRDefault="00446C3B">
            <w:pPr>
              <w:jc w:val="right"/>
              <w:rPr>
                <w:rFonts w:ascii="Arial" w:hAnsi="Arial" w:cs="Arial"/>
                <w:sz w:val="20"/>
                <w:szCs w:val="20"/>
              </w:rPr>
            </w:pPr>
            <w:r>
              <w:rPr>
                <w:rFonts w:ascii="Arial" w:hAnsi="Arial" w:cs="Arial"/>
                <w:sz w:val="20"/>
                <w:szCs w:val="20"/>
              </w:rPr>
              <w:t>0.7%</w:t>
            </w:r>
          </w:p>
        </w:tc>
      </w:tr>
      <w:tr w:rsidR="00446C3B" w:rsidTr="003D52EF">
        <w:trPr>
          <w:trHeight w:val="225"/>
          <w:jc w:val="center"/>
        </w:trPr>
        <w:tc>
          <w:tcPr>
            <w:tcW w:w="1429" w:type="dxa"/>
            <w:gridSpan w:val="3"/>
            <w:tcBorders>
              <w:top w:val="nil"/>
              <w:left w:val="single" w:sz="4" w:space="0" w:color="auto"/>
              <w:bottom w:val="nil"/>
              <w:right w:val="nil"/>
            </w:tcBorders>
            <w:noWrap/>
            <w:vAlign w:val="bottom"/>
          </w:tcPr>
          <w:p w:rsidR="00446C3B" w:rsidRDefault="00446C3B" w:rsidP="00E0726C">
            <w:pPr>
              <w:jc w:val="right"/>
              <w:rPr>
                <w:rFonts w:ascii="Arial" w:hAnsi="Arial" w:cs="Arial"/>
                <w:sz w:val="20"/>
                <w:szCs w:val="20"/>
              </w:rPr>
            </w:pPr>
            <w:proofErr w:type="spellStart"/>
            <w:r>
              <w:rPr>
                <w:rFonts w:ascii="Arial" w:hAnsi="Arial" w:cs="Arial"/>
                <w:sz w:val="20"/>
                <w:szCs w:val="20"/>
              </w:rPr>
              <w:t>Mkt</w:t>
            </w:r>
            <w:proofErr w:type="spellEnd"/>
            <w:r>
              <w:rPr>
                <w:rFonts w:ascii="Arial" w:hAnsi="Arial" w:cs="Arial"/>
                <w:sz w:val="20"/>
                <w:szCs w:val="20"/>
              </w:rPr>
              <w:t xml:space="preserve"> share '11</w:t>
            </w:r>
          </w:p>
        </w:tc>
        <w:tc>
          <w:tcPr>
            <w:tcW w:w="1142" w:type="dxa"/>
            <w:gridSpan w:val="2"/>
            <w:tcBorders>
              <w:top w:val="nil"/>
              <w:left w:val="nil"/>
              <w:bottom w:val="nil"/>
              <w:right w:val="nil"/>
            </w:tcBorders>
            <w:noWrap/>
            <w:vAlign w:val="bottom"/>
          </w:tcPr>
          <w:p w:rsidR="00446C3B" w:rsidRDefault="00446C3B">
            <w:pPr>
              <w:rPr>
                <w:rFonts w:ascii="Arial" w:hAnsi="Arial" w:cs="Arial"/>
                <w:i/>
                <w:iCs/>
                <w:sz w:val="20"/>
                <w:szCs w:val="20"/>
              </w:rPr>
            </w:pPr>
          </w:p>
        </w:tc>
        <w:tc>
          <w:tcPr>
            <w:tcW w:w="1230" w:type="dxa"/>
            <w:gridSpan w:val="3"/>
            <w:tcBorders>
              <w:top w:val="nil"/>
              <w:left w:val="single" w:sz="4" w:space="0" w:color="auto"/>
              <w:bottom w:val="nil"/>
              <w:right w:val="nil"/>
            </w:tcBorders>
            <w:noWrap/>
            <w:vAlign w:val="bottom"/>
          </w:tcPr>
          <w:p w:rsidR="00446C3B" w:rsidRDefault="00446C3B">
            <w:pPr>
              <w:jc w:val="right"/>
              <w:rPr>
                <w:rFonts w:ascii="Arial" w:hAnsi="Arial" w:cs="Arial"/>
                <w:i/>
                <w:iCs/>
                <w:sz w:val="20"/>
                <w:szCs w:val="20"/>
              </w:rPr>
            </w:pPr>
            <w:r>
              <w:rPr>
                <w:rFonts w:ascii="Arial" w:hAnsi="Arial" w:cs="Arial"/>
                <w:i/>
                <w:iCs/>
                <w:sz w:val="20"/>
                <w:szCs w:val="20"/>
              </w:rPr>
              <w:t>52.9%</w:t>
            </w:r>
          </w:p>
        </w:tc>
        <w:tc>
          <w:tcPr>
            <w:tcW w:w="1107" w:type="dxa"/>
            <w:gridSpan w:val="3"/>
            <w:tcBorders>
              <w:top w:val="nil"/>
              <w:left w:val="nil"/>
              <w:bottom w:val="nil"/>
              <w:right w:val="nil"/>
            </w:tcBorders>
            <w:noWrap/>
            <w:vAlign w:val="bottom"/>
          </w:tcPr>
          <w:p w:rsidR="00446C3B" w:rsidRDefault="00446C3B">
            <w:pPr>
              <w:jc w:val="right"/>
              <w:rPr>
                <w:rFonts w:ascii="Arial" w:hAnsi="Arial" w:cs="Arial"/>
                <w:i/>
                <w:iCs/>
                <w:sz w:val="20"/>
                <w:szCs w:val="20"/>
              </w:rPr>
            </w:pPr>
            <w:r>
              <w:rPr>
                <w:rFonts w:ascii="Arial" w:hAnsi="Arial" w:cs="Arial"/>
                <w:i/>
                <w:iCs/>
                <w:sz w:val="20"/>
                <w:szCs w:val="20"/>
              </w:rPr>
              <w:t>46.1%</w:t>
            </w:r>
          </w:p>
        </w:tc>
        <w:tc>
          <w:tcPr>
            <w:tcW w:w="852" w:type="dxa"/>
            <w:gridSpan w:val="2"/>
            <w:tcBorders>
              <w:top w:val="nil"/>
              <w:left w:val="nil"/>
              <w:bottom w:val="nil"/>
              <w:right w:val="nil"/>
            </w:tcBorders>
            <w:noWrap/>
            <w:vAlign w:val="bottom"/>
          </w:tcPr>
          <w:p w:rsidR="00446C3B" w:rsidRDefault="00446C3B">
            <w:pPr>
              <w:jc w:val="right"/>
              <w:rPr>
                <w:rFonts w:ascii="Arial" w:hAnsi="Arial" w:cs="Arial"/>
                <w:i/>
                <w:iCs/>
                <w:sz w:val="20"/>
                <w:szCs w:val="20"/>
              </w:rPr>
            </w:pPr>
            <w:r>
              <w:rPr>
                <w:rFonts w:ascii="Arial" w:hAnsi="Arial" w:cs="Arial"/>
                <w:i/>
                <w:iCs/>
                <w:sz w:val="20"/>
                <w:szCs w:val="20"/>
              </w:rPr>
              <w:t>1.1%</w:t>
            </w:r>
          </w:p>
        </w:tc>
        <w:tc>
          <w:tcPr>
            <w:tcW w:w="1106" w:type="dxa"/>
            <w:gridSpan w:val="3"/>
            <w:tcBorders>
              <w:top w:val="nil"/>
              <w:left w:val="single" w:sz="4" w:space="0" w:color="auto"/>
              <w:bottom w:val="nil"/>
              <w:right w:val="nil"/>
            </w:tcBorders>
            <w:noWrap/>
            <w:vAlign w:val="bottom"/>
          </w:tcPr>
          <w:p w:rsidR="00446C3B" w:rsidRDefault="00446C3B">
            <w:pPr>
              <w:jc w:val="right"/>
              <w:rPr>
                <w:rFonts w:ascii="Arial" w:hAnsi="Arial" w:cs="Arial"/>
                <w:i/>
                <w:iCs/>
                <w:sz w:val="20"/>
                <w:szCs w:val="20"/>
              </w:rPr>
            </w:pPr>
            <w:r>
              <w:rPr>
                <w:rFonts w:ascii="Arial" w:hAnsi="Arial" w:cs="Arial"/>
                <w:i/>
                <w:iCs/>
                <w:sz w:val="20"/>
                <w:szCs w:val="20"/>
              </w:rPr>
              <w:t>40.5%</w:t>
            </w:r>
          </w:p>
        </w:tc>
        <w:tc>
          <w:tcPr>
            <w:tcW w:w="1006" w:type="dxa"/>
            <w:gridSpan w:val="3"/>
            <w:tcBorders>
              <w:top w:val="nil"/>
              <w:left w:val="nil"/>
              <w:bottom w:val="nil"/>
              <w:right w:val="nil"/>
            </w:tcBorders>
            <w:noWrap/>
            <w:vAlign w:val="bottom"/>
          </w:tcPr>
          <w:p w:rsidR="00446C3B" w:rsidRDefault="00446C3B">
            <w:pPr>
              <w:jc w:val="right"/>
              <w:rPr>
                <w:rFonts w:ascii="Arial" w:hAnsi="Arial" w:cs="Arial"/>
                <w:i/>
                <w:iCs/>
                <w:sz w:val="20"/>
                <w:szCs w:val="20"/>
              </w:rPr>
            </w:pPr>
            <w:r>
              <w:rPr>
                <w:rFonts w:ascii="Arial" w:hAnsi="Arial" w:cs="Arial"/>
                <w:i/>
                <w:iCs/>
                <w:sz w:val="20"/>
                <w:szCs w:val="20"/>
              </w:rPr>
              <w:t>55.3%</w:t>
            </w:r>
          </w:p>
        </w:tc>
        <w:tc>
          <w:tcPr>
            <w:tcW w:w="1106" w:type="dxa"/>
            <w:tcBorders>
              <w:top w:val="nil"/>
              <w:left w:val="nil"/>
              <w:bottom w:val="nil"/>
              <w:right w:val="single" w:sz="4" w:space="0" w:color="auto"/>
            </w:tcBorders>
            <w:noWrap/>
            <w:vAlign w:val="bottom"/>
          </w:tcPr>
          <w:p w:rsidR="00446C3B" w:rsidRDefault="00446C3B">
            <w:pPr>
              <w:jc w:val="right"/>
              <w:rPr>
                <w:rFonts w:ascii="Arial" w:hAnsi="Arial" w:cs="Arial"/>
                <w:i/>
                <w:iCs/>
                <w:sz w:val="20"/>
                <w:szCs w:val="20"/>
              </w:rPr>
            </w:pPr>
            <w:r>
              <w:rPr>
                <w:rFonts w:ascii="Arial" w:hAnsi="Arial" w:cs="Arial"/>
                <w:i/>
                <w:iCs/>
                <w:sz w:val="20"/>
                <w:szCs w:val="20"/>
              </w:rPr>
              <w:t>4.2%</w:t>
            </w:r>
          </w:p>
        </w:tc>
      </w:tr>
      <w:tr w:rsidR="00446C3B" w:rsidTr="003D52EF">
        <w:trPr>
          <w:trHeight w:val="225"/>
          <w:jc w:val="center"/>
        </w:trPr>
        <w:tc>
          <w:tcPr>
            <w:tcW w:w="1429" w:type="dxa"/>
            <w:gridSpan w:val="3"/>
            <w:tcBorders>
              <w:top w:val="nil"/>
              <w:left w:val="single" w:sz="4" w:space="0" w:color="auto"/>
              <w:bottom w:val="nil"/>
              <w:right w:val="nil"/>
            </w:tcBorders>
            <w:noWrap/>
            <w:vAlign w:val="bottom"/>
          </w:tcPr>
          <w:p w:rsidR="00446C3B" w:rsidRDefault="00446C3B" w:rsidP="00E0726C">
            <w:pPr>
              <w:jc w:val="right"/>
              <w:rPr>
                <w:rFonts w:ascii="Arial" w:hAnsi="Arial" w:cs="Arial"/>
                <w:sz w:val="20"/>
                <w:szCs w:val="20"/>
              </w:rPr>
            </w:pPr>
            <w:proofErr w:type="spellStart"/>
            <w:r>
              <w:rPr>
                <w:rFonts w:ascii="Arial" w:hAnsi="Arial" w:cs="Arial"/>
                <w:sz w:val="20"/>
                <w:szCs w:val="20"/>
              </w:rPr>
              <w:t>Mkt</w:t>
            </w:r>
            <w:proofErr w:type="spellEnd"/>
            <w:r>
              <w:rPr>
                <w:rFonts w:ascii="Arial" w:hAnsi="Arial" w:cs="Arial"/>
                <w:sz w:val="20"/>
                <w:szCs w:val="20"/>
              </w:rPr>
              <w:t xml:space="preserve"> share '10</w:t>
            </w:r>
          </w:p>
        </w:tc>
        <w:tc>
          <w:tcPr>
            <w:tcW w:w="1142" w:type="dxa"/>
            <w:gridSpan w:val="2"/>
            <w:tcBorders>
              <w:top w:val="nil"/>
              <w:left w:val="nil"/>
              <w:bottom w:val="nil"/>
              <w:right w:val="nil"/>
            </w:tcBorders>
            <w:noWrap/>
            <w:vAlign w:val="bottom"/>
          </w:tcPr>
          <w:p w:rsidR="00446C3B" w:rsidRDefault="00446C3B">
            <w:pPr>
              <w:rPr>
                <w:rFonts w:ascii="Arial" w:hAnsi="Arial" w:cs="Arial"/>
                <w:i/>
                <w:iCs/>
                <w:sz w:val="20"/>
                <w:szCs w:val="20"/>
              </w:rPr>
            </w:pPr>
          </w:p>
        </w:tc>
        <w:tc>
          <w:tcPr>
            <w:tcW w:w="1230" w:type="dxa"/>
            <w:gridSpan w:val="3"/>
            <w:tcBorders>
              <w:top w:val="nil"/>
              <w:left w:val="single" w:sz="4" w:space="0" w:color="auto"/>
              <w:bottom w:val="nil"/>
              <w:right w:val="nil"/>
            </w:tcBorders>
            <w:noWrap/>
            <w:vAlign w:val="bottom"/>
          </w:tcPr>
          <w:p w:rsidR="00446C3B" w:rsidRDefault="00446C3B">
            <w:pPr>
              <w:jc w:val="right"/>
              <w:rPr>
                <w:rFonts w:ascii="Arial" w:hAnsi="Arial" w:cs="Arial"/>
                <w:i/>
                <w:iCs/>
                <w:sz w:val="20"/>
                <w:szCs w:val="20"/>
              </w:rPr>
            </w:pPr>
            <w:r>
              <w:rPr>
                <w:rFonts w:ascii="Arial" w:hAnsi="Arial" w:cs="Arial"/>
                <w:i/>
                <w:iCs/>
                <w:sz w:val="20"/>
                <w:szCs w:val="20"/>
              </w:rPr>
              <w:t>46.9%</w:t>
            </w:r>
          </w:p>
        </w:tc>
        <w:tc>
          <w:tcPr>
            <w:tcW w:w="1107" w:type="dxa"/>
            <w:gridSpan w:val="3"/>
            <w:tcBorders>
              <w:top w:val="nil"/>
              <w:left w:val="nil"/>
              <w:bottom w:val="nil"/>
              <w:right w:val="nil"/>
            </w:tcBorders>
            <w:noWrap/>
            <w:vAlign w:val="bottom"/>
          </w:tcPr>
          <w:p w:rsidR="00446C3B" w:rsidRDefault="00446C3B">
            <w:pPr>
              <w:jc w:val="right"/>
              <w:rPr>
                <w:rFonts w:ascii="Arial" w:hAnsi="Arial" w:cs="Arial"/>
                <w:i/>
                <w:iCs/>
                <w:sz w:val="20"/>
                <w:szCs w:val="20"/>
              </w:rPr>
            </w:pPr>
            <w:r>
              <w:rPr>
                <w:rFonts w:ascii="Arial" w:hAnsi="Arial" w:cs="Arial"/>
                <w:i/>
                <w:iCs/>
                <w:sz w:val="20"/>
                <w:szCs w:val="20"/>
              </w:rPr>
              <w:t>52.0%</w:t>
            </w:r>
          </w:p>
        </w:tc>
        <w:tc>
          <w:tcPr>
            <w:tcW w:w="852" w:type="dxa"/>
            <w:gridSpan w:val="2"/>
            <w:tcBorders>
              <w:top w:val="nil"/>
              <w:left w:val="nil"/>
              <w:bottom w:val="nil"/>
              <w:right w:val="nil"/>
            </w:tcBorders>
            <w:noWrap/>
            <w:vAlign w:val="bottom"/>
          </w:tcPr>
          <w:p w:rsidR="00446C3B" w:rsidRDefault="00446C3B">
            <w:pPr>
              <w:jc w:val="right"/>
              <w:rPr>
                <w:rFonts w:ascii="Arial" w:hAnsi="Arial" w:cs="Arial"/>
                <w:i/>
                <w:iCs/>
                <w:sz w:val="20"/>
                <w:szCs w:val="20"/>
              </w:rPr>
            </w:pPr>
            <w:r>
              <w:rPr>
                <w:rFonts w:ascii="Arial" w:hAnsi="Arial" w:cs="Arial"/>
                <w:i/>
                <w:iCs/>
                <w:sz w:val="20"/>
                <w:szCs w:val="20"/>
              </w:rPr>
              <w:t>1.1%</w:t>
            </w:r>
          </w:p>
        </w:tc>
        <w:tc>
          <w:tcPr>
            <w:tcW w:w="1106" w:type="dxa"/>
            <w:gridSpan w:val="3"/>
            <w:tcBorders>
              <w:top w:val="nil"/>
              <w:left w:val="single" w:sz="4" w:space="0" w:color="auto"/>
              <w:bottom w:val="nil"/>
              <w:right w:val="nil"/>
            </w:tcBorders>
            <w:noWrap/>
            <w:vAlign w:val="bottom"/>
          </w:tcPr>
          <w:p w:rsidR="00446C3B" w:rsidRDefault="00446C3B">
            <w:pPr>
              <w:jc w:val="right"/>
              <w:rPr>
                <w:rFonts w:ascii="Arial" w:hAnsi="Arial" w:cs="Arial"/>
                <w:i/>
                <w:iCs/>
                <w:sz w:val="20"/>
                <w:szCs w:val="20"/>
              </w:rPr>
            </w:pPr>
            <w:r>
              <w:rPr>
                <w:rFonts w:ascii="Arial" w:hAnsi="Arial" w:cs="Arial"/>
                <w:i/>
                <w:iCs/>
                <w:sz w:val="20"/>
                <w:szCs w:val="20"/>
              </w:rPr>
              <w:t>47.0%</w:t>
            </w:r>
          </w:p>
        </w:tc>
        <w:tc>
          <w:tcPr>
            <w:tcW w:w="1006" w:type="dxa"/>
            <w:gridSpan w:val="3"/>
            <w:tcBorders>
              <w:top w:val="nil"/>
              <w:left w:val="nil"/>
              <w:bottom w:val="nil"/>
              <w:right w:val="nil"/>
            </w:tcBorders>
            <w:noWrap/>
            <w:vAlign w:val="bottom"/>
          </w:tcPr>
          <w:p w:rsidR="00446C3B" w:rsidRDefault="00446C3B">
            <w:pPr>
              <w:jc w:val="right"/>
              <w:rPr>
                <w:rFonts w:ascii="Arial" w:hAnsi="Arial" w:cs="Arial"/>
                <w:i/>
                <w:iCs/>
                <w:sz w:val="20"/>
                <w:szCs w:val="20"/>
              </w:rPr>
            </w:pPr>
            <w:r>
              <w:rPr>
                <w:rFonts w:ascii="Arial" w:hAnsi="Arial" w:cs="Arial"/>
                <w:i/>
                <w:iCs/>
                <w:sz w:val="20"/>
                <w:szCs w:val="20"/>
              </w:rPr>
              <w:t>48.8%</w:t>
            </w:r>
          </w:p>
        </w:tc>
        <w:tc>
          <w:tcPr>
            <w:tcW w:w="1106" w:type="dxa"/>
            <w:tcBorders>
              <w:top w:val="nil"/>
              <w:left w:val="nil"/>
              <w:bottom w:val="nil"/>
              <w:right w:val="single" w:sz="4" w:space="0" w:color="auto"/>
            </w:tcBorders>
            <w:noWrap/>
            <w:vAlign w:val="bottom"/>
          </w:tcPr>
          <w:p w:rsidR="00446C3B" w:rsidRDefault="00446C3B">
            <w:pPr>
              <w:jc w:val="right"/>
              <w:rPr>
                <w:rFonts w:ascii="Arial" w:hAnsi="Arial" w:cs="Arial"/>
                <w:i/>
                <w:iCs/>
                <w:sz w:val="20"/>
                <w:szCs w:val="20"/>
              </w:rPr>
            </w:pPr>
            <w:r>
              <w:rPr>
                <w:rFonts w:ascii="Arial" w:hAnsi="Arial" w:cs="Arial"/>
                <w:i/>
                <w:iCs/>
                <w:sz w:val="20"/>
                <w:szCs w:val="20"/>
              </w:rPr>
              <w:t>4.1%</w:t>
            </w:r>
          </w:p>
        </w:tc>
      </w:tr>
      <w:tr w:rsidR="00446C3B" w:rsidTr="003D52EF">
        <w:trPr>
          <w:trHeight w:val="225"/>
          <w:jc w:val="center"/>
        </w:trPr>
        <w:tc>
          <w:tcPr>
            <w:tcW w:w="1429" w:type="dxa"/>
            <w:gridSpan w:val="3"/>
            <w:tcBorders>
              <w:top w:val="nil"/>
              <w:left w:val="single" w:sz="4" w:space="0" w:color="auto"/>
              <w:bottom w:val="nil"/>
              <w:right w:val="nil"/>
            </w:tcBorders>
            <w:noWrap/>
            <w:vAlign w:val="bottom"/>
          </w:tcPr>
          <w:p w:rsidR="00446C3B" w:rsidRDefault="00446C3B" w:rsidP="00E0726C">
            <w:pPr>
              <w:jc w:val="right"/>
              <w:rPr>
                <w:rFonts w:ascii="Arial" w:hAnsi="Arial" w:cs="Arial"/>
                <w:sz w:val="20"/>
                <w:szCs w:val="20"/>
              </w:rPr>
            </w:pPr>
            <w:r>
              <w:rPr>
                <w:rFonts w:ascii="Arial" w:hAnsi="Arial" w:cs="Arial"/>
                <w:sz w:val="20"/>
                <w:szCs w:val="20"/>
              </w:rPr>
              <w:t> </w:t>
            </w:r>
          </w:p>
        </w:tc>
        <w:tc>
          <w:tcPr>
            <w:tcW w:w="1142" w:type="dxa"/>
            <w:gridSpan w:val="2"/>
            <w:tcBorders>
              <w:top w:val="nil"/>
              <w:left w:val="nil"/>
              <w:bottom w:val="nil"/>
              <w:right w:val="nil"/>
            </w:tcBorders>
            <w:noWrap/>
            <w:vAlign w:val="bottom"/>
          </w:tcPr>
          <w:p w:rsidR="00446C3B" w:rsidRDefault="00446C3B">
            <w:pPr>
              <w:rPr>
                <w:rFonts w:ascii="Arial" w:hAnsi="Arial" w:cs="Arial"/>
                <w:sz w:val="20"/>
                <w:szCs w:val="20"/>
              </w:rPr>
            </w:pPr>
          </w:p>
        </w:tc>
        <w:tc>
          <w:tcPr>
            <w:tcW w:w="1230" w:type="dxa"/>
            <w:gridSpan w:val="3"/>
            <w:tcBorders>
              <w:top w:val="nil"/>
              <w:left w:val="nil"/>
              <w:bottom w:val="nil"/>
              <w:right w:val="nil"/>
            </w:tcBorders>
            <w:noWrap/>
            <w:vAlign w:val="bottom"/>
          </w:tcPr>
          <w:p w:rsidR="00446C3B" w:rsidRDefault="00446C3B">
            <w:pPr>
              <w:rPr>
                <w:rFonts w:ascii="Arial" w:hAnsi="Arial" w:cs="Arial"/>
                <w:sz w:val="20"/>
                <w:szCs w:val="20"/>
              </w:rPr>
            </w:pPr>
          </w:p>
        </w:tc>
        <w:tc>
          <w:tcPr>
            <w:tcW w:w="1107" w:type="dxa"/>
            <w:gridSpan w:val="3"/>
            <w:tcBorders>
              <w:top w:val="nil"/>
              <w:left w:val="nil"/>
              <w:bottom w:val="nil"/>
              <w:right w:val="nil"/>
            </w:tcBorders>
            <w:noWrap/>
            <w:vAlign w:val="bottom"/>
          </w:tcPr>
          <w:p w:rsidR="00446C3B" w:rsidRDefault="00446C3B">
            <w:pPr>
              <w:rPr>
                <w:rFonts w:ascii="Arial" w:hAnsi="Arial" w:cs="Arial"/>
                <w:sz w:val="20"/>
                <w:szCs w:val="20"/>
              </w:rPr>
            </w:pPr>
          </w:p>
        </w:tc>
        <w:tc>
          <w:tcPr>
            <w:tcW w:w="852" w:type="dxa"/>
            <w:gridSpan w:val="2"/>
            <w:tcBorders>
              <w:top w:val="nil"/>
              <w:left w:val="nil"/>
              <w:bottom w:val="nil"/>
              <w:right w:val="nil"/>
            </w:tcBorders>
            <w:noWrap/>
            <w:vAlign w:val="bottom"/>
          </w:tcPr>
          <w:p w:rsidR="00446C3B" w:rsidRDefault="00446C3B">
            <w:pPr>
              <w:rPr>
                <w:rFonts w:ascii="Arial" w:hAnsi="Arial" w:cs="Arial"/>
                <w:sz w:val="20"/>
                <w:szCs w:val="20"/>
              </w:rPr>
            </w:pPr>
          </w:p>
        </w:tc>
        <w:tc>
          <w:tcPr>
            <w:tcW w:w="1106" w:type="dxa"/>
            <w:gridSpan w:val="3"/>
            <w:tcBorders>
              <w:top w:val="nil"/>
              <w:left w:val="nil"/>
              <w:bottom w:val="nil"/>
              <w:right w:val="nil"/>
            </w:tcBorders>
            <w:noWrap/>
            <w:vAlign w:val="bottom"/>
          </w:tcPr>
          <w:p w:rsidR="00446C3B" w:rsidRDefault="00446C3B">
            <w:pPr>
              <w:rPr>
                <w:rFonts w:ascii="Arial" w:hAnsi="Arial" w:cs="Arial"/>
                <w:sz w:val="20"/>
                <w:szCs w:val="20"/>
              </w:rPr>
            </w:pPr>
          </w:p>
        </w:tc>
        <w:tc>
          <w:tcPr>
            <w:tcW w:w="1006" w:type="dxa"/>
            <w:gridSpan w:val="3"/>
            <w:tcBorders>
              <w:top w:val="nil"/>
              <w:left w:val="nil"/>
              <w:bottom w:val="nil"/>
              <w:right w:val="nil"/>
            </w:tcBorders>
            <w:noWrap/>
            <w:vAlign w:val="bottom"/>
          </w:tcPr>
          <w:p w:rsidR="00446C3B" w:rsidRDefault="00446C3B">
            <w:pPr>
              <w:rPr>
                <w:rFonts w:ascii="Arial" w:hAnsi="Arial" w:cs="Arial"/>
                <w:sz w:val="20"/>
                <w:szCs w:val="20"/>
              </w:rPr>
            </w:pPr>
          </w:p>
        </w:tc>
        <w:tc>
          <w:tcPr>
            <w:tcW w:w="1106" w:type="dxa"/>
            <w:tcBorders>
              <w:top w:val="nil"/>
              <w:left w:val="nil"/>
              <w:bottom w:val="nil"/>
              <w:right w:val="single" w:sz="4" w:space="0" w:color="auto"/>
            </w:tcBorders>
            <w:noWrap/>
            <w:vAlign w:val="bottom"/>
          </w:tcPr>
          <w:p w:rsidR="00446C3B" w:rsidRDefault="00446C3B">
            <w:pPr>
              <w:rPr>
                <w:rFonts w:ascii="Arial" w:hAnsi="Arial" w:cs="Arial"/>
                <w:sz w:val="20"/>
                <w:szCs w:val="20"/>
              </w:rPr>
            </w:pPr>
            <w:r>
              <w:rPr>
                <w:rFonts w:ascii="Arial" w:hAnsi="Arial" w:cs="Arial"/>
                <w:sz w:val="20"/>
                <w:szCs w:val="20"/>
              </w:rPr>
              <w:t> </w:t>
            </w:r>
          </w:p>
        </w:tc>
      </w:tr>
      <w:tr w:rsidR="00446C3B" w:rsidTr="003D52EF">
        <w:trPr>
          <w:trHeight w:val="225"/>
          <w:jc w:val="center"/>
        </w:trPr>
        <w:tc>
          <w:tcPr>
            <w:tcW w:w="1429" w:type="dxa"/>
            <w:gridSpan w:val="3"/>
            <w:tcBorders>
              <w:top w:val="nil"/>
              <w:left w:val="single" w:sz="4" w:space="0" w:color="auto"/>
              <w:bottom w:val="nil"/>
              <w:right w:val="nil"/>
            </w:tcBorders>
            <w:noWrap/>
            <w:vAlign w:val="bottom"/>
          </w:tcPr>
          <w:p w:rsidR="00446C3B" w:rsidRDefault="00446C3B" w:rsidP="00E0726C">
            <w:pPr>
              <w:jc w:val="right"/>
              <w:rPr>
                <w:rFonts w:ascii="Arial" w:hAnsi="Arial" w:cs="Arial"/>
                <w:b/>
                <w:bCs/>
                <w:color w:val="1074CB"/>
                <w:sz w:val="20"/>
                <w:szCs w:val="20"/>
              </w:rPr>
            </w:pPr>
            <w:r>
              <w:rPr>
                <w:rFonts w:ascii="Arial" w:hAnsi="Arial" w:cs="Arial"/>
                <w:b/>
                <w:bCs/>
                <w:color w:val="1074CB"/>
                <w:sz w:val="20"/>
                <w:szCs w:val="20"/>
              </w:rPr>
              <w:t>Year-to-date</w:t>
            </w:r>
          </w:p>
        </w:tc>
        <w:tc>
          <w:tcPr>
            <w:tcW w:w="1142" w:type="dxa"/>
            <w:gridSpan w:val="2"/>
            <w:tcBorders>
              <w:top w:val="nil"/>
              <w:left w:val="nil"/>
              <w:bottom w:val="nil"/>
              <w:right w:val="nil"/>
            </w:tcBorders>
            <w:noWrap/>
            <w:vAlign w:val="bottom"/>
          </w:tcPr>
          <w:p w:rsidR="00446C3B" w:rsidRDefault="00446C3B">
            <w:pPr>
              <w:jc w:val="right"/>
              <w:rPr>
                <w:rFonts w:ascii="Arial" w:hAnsi="Arial" w:cs="Arial"/>
                <w:b/>
                <w:bCs/>
                <w:color w:val="1074CB"/>
                <w:sz w:val="20"/>
                <w:szCs w:val="20"/>
              </w:rPr>
            </w:pPr>
            <w:r>
              <w:rPr>
                <w:rFonts w:ascii="Arial" w:hAnsi="Arial" w:cs="Arial"/>
                <w:b/>
                <w:bCs/>
                <w:color w:val="1074CB"/>
                <w:sz w:val="20"/>
                <w:szCs w:val="20"/>
              </w:rPr>
              <w:t>Total</w:t>
            </w:r>
          </w:p>
        </w:tc>
        <w:tc>
          <w:tcPr>
            <w:tcW w:w="1230" w:type="dxa"/>
            <w:gridSpan w:val="3"/>
            <w:tcBorders>
              <w:top w:val="nil"/>
              <w:left w:val="nil"/>
              <w:bottom w:val="nil"/>
              <w:right w:val="nil"/>
            </w:tcBorders>
            <w:noWrap/>
            <w:vAlign w:val="bottom"/>
          </w:tcPr>
          <w:p w:rsidR="00446C3B" w:rsidRDefault="00446C3B">
            <w:pPr>
              <w:jc w:val="right"/>
              <w:rPr>
                <w:rFonts w:ascii="Arial" w:hAnsi="Arial" w:cs="Arial"/>
                <w:b/>
                <w:bCs/>
                <w:color w:val="1074CB"/>
                <w:sz w:val="20"/>
                <w:szCs w:val="20"/>
              </w:rPr>
            </w:pPr>
            <w:r>
              <w:rPr>
                <w:rFonts w:ascii="Arial" w:hAnsi="Arial" w:cs="Arial"/>
                <w:b/>
                <w:bCs/>
                <w:color w:val="1074CB"/>
                <w:sz w:val="20"/>
                <w:szCs w:val="20"/>
              </w:rPr>
              <w:t>Diesel</w:t>
            </w:r>
          </w:p>
        </w:tc>
        <w:tc>
          <w:tcPr>
            <w:tcW w:w="1107" w:type="dxa"/>
            <w:gridSpan w:val="3"/>
            <w:tcBorders>
              <w:top w:val="nil"/>
              <w:left w:val="nil"/>
              <w:bottom w:val="nil"/>
              <w:right w:val="nil"/>
            </w:tcBorders>
            <w:noWrap/>
            <w:vAlign w:val="bottom"/>
          </w:tcPr>
          <w:p w:rsidR="00446C3B" w:rsidRDefault="00446C3B">
            <w:pPr>
              <w:jc w:val="right"/>
              <w:rPr>
                <w:rFonts w:ascii="Arial" w:hAnsi="Arial" w:cs="Arial"/>
                <w:b/>
                <w:bCs/>
                <w:color w:val="1074CB"/>
                <w:sz w:val="20"/>
                <w:szCs w:val="20"/>
              </w:rPr>
            </w:pPr>
            <w:r>
              <w:rPr>
                <w:rFonts w:ascii="Arial" w:hAnsi="Arial" w:cs="Arial"/>
                <w:b/>
                <w:bCs/>
                <w:color w:val="1074CB"/>
                <w:sz w:val="20"/>
                <w:szCs w:val="20"/>
              </w:rPr>
              <w:t>Petrol</w:t>
            </w:r>
          </w:p>
        </w:tc>
        <w:tc>
          <w:tcPr>
            <w:tcW w:w="852" w:type="dxa"/>
            <w:gridSpan w:val="2"/>
            <w:tcBorders>
              <w:top w:val="nil"/>
              <w:left w:val="nil"/>
              <w:bottom w:val="nil"/>
              <w:right w:val="nil"/>
            </w:tcBorders>
            <w:noWrap/>
            <w:vAlign w:val="bottom"/>
          </w:tcPr>
          <w:p w:rsidR="00446C3B" w:rsidRDefault="00446C3B">
            <w:pPr>
              <w:jc w:val="right"/>
              <w:rPr>
                <w:rFonts w:ascii="Arial" w:hAnsi="Arial" w:cs="Arial"/>
                <w:b/>
                <w:bCs/>
                <w:color w:val="1074CB"/>
                <w:sz w:val="20"/>
                <w:szCs w:val="20"/>
              </w:rPr>
            </w:pPr>
            <w:r>
              <w:rPr>
                <w:rFonts w:ascii="Arial" w:hAnsi="Arial" w:cs="Arial"/>
                <w:b/>
                <w:bCs/>
                <w:color w:val="1074CB"/>
                <w:sz w:val="20"/>
                <w:szCs w:val="20"/>
              </w:rPr>
              <w:t>AFV</w:t>
            </w:r>
          </w:p>
        </w:tc>
        <w:tc>
          <w:tcPr>
            <w:tcW w:w="1106" w:type="dxa"/>
            <w:gridSpan w:val="3"/>
            <w:tcBorders>
              <w:top w:val="nil"/>
              <w:left w:val="nil"/>
              <w:bottom w:val="nil"/>
              <w:right w:val="nil"/>
            </w:tcBorders>
            <w:noWrap/>
            <w:vAlign w:val="bottom"/>
          </w:tcPr>
          <w:p w:rsidR="00446C3B" w:rsidRDefault="00446C3B">
            <w:pPr>
              <w:jc w:val="right"/>
              <w:rPr>
                <w:rFonts w:ascii="Arial" w:hAnsi="Arial" w:cs="Arial"/>
                <w:b/>
                <w:bCs/>
                <w:color w:val="1074CB"/>
                <w:sz w:val="20"/>
                <w:szCs w:val="20"/>
              </w:rPr>
            </w:pPr>
            <w:r>
              <w:rPr>
                <w:rFonts w:ascii="Arial" w:hAnsi="Arial" w:cs="Arial"/>
                <w:b/>
                <w:bCs/>
                <w:color w:val="1074CB"/>
                <w:sz w:val="20"/>
                <w:szCs w:val="20"/>
              </w:rPr>
              <w:t>Private</w:t>
            </w:r>
          </w:p>
        </w:tc>
        <w:tc>
          <w:tcPr>
            <w:tcW w:w="1006" w:type="dxa"/>
            <w:gridSpan w:val="3"/>
            <w:tcBorders>
              <w:top w:val="nil"/>
              <w:left w:val="nil"/>
              <w:bottom w:val="nil"/>
              <w:right w:val="nil"/>
            </w:tcBorders>
            <w:noWrap/>
            <w:vAlign w:val="bottom"/>
          </w:tcPr>
          <w:p w:rsidR="00446C3B" w:rsidRDefault="00446C3B">
            <w:pPr>
              <w:jc w:val="right"/>
              <w:rPr>
                <w:rFonts w:ascii="Arial" w:hAnsi="Arial" w:cs="Arial"/>
                <w:b/>
                <w:bCs/>
                <w:color w:val="1074CB"/>
                <w:sz w:val="20"/>
                <w:szCs w:val="20"/>
              </w:rPr>
            </w:pPr>
            <w:r>
              <w:rPr>
                <w:rFonts w:ascii="Arial" w:hAnsi="Arial" w:cs="Arial"/>
                <w:b/>
                <w:bCs/>
                <w:color w:val="1074CB"/>
                <w:sz w:val="20"/>
                <w:szCs w:val="20"/>
              </w:rPr>
              <w:t>Fleet</w:t>
            </w:r>
          </w:p>
        </w:tc>
        <w:tc>
          <w:tcPr>
            <w:tcW w:w="1106" w:type="dxa"/>
            <w:tcBorders>
              <w:top w:val="nil"/>
              <w:left w:val="nil"/>
              <w:bottom w:val="nil"/>
              <w:right w:val="single" w:sz="4" w:space="0" w:color="auto"/>
            </w:tcBorders>
            <w:noWrap/>
            <w:vAlign w:val="bottom"/>
          </w:tcPr>
          <w:p w:rsidR="00446C3B" w:rsidRDefault="00446C3B">
            <w:pPr>
              <w:jc w:val="right"/>
              <w:rPr>
                <w:rFonts w:ascii="Arial" w:hAnsi="Arial" w:cs="Arial"/>
                <w:b/>
                <w:bCs/>
                <w:color w:val="1074CB"/>
                <w:sz w:val="20"/>
                <w:szCs w:val="20"/>
              </w:rPr>
            </w:pPr>
            <w:r>
              <w:rPr>
                <w:rFonts w:ascii="Arial" w:hAnsi="Arial" w:cs="Arial"/>
                <w:b/>
                <w:bCs/>
                <w:color w:val="1074CB"/>
                <w:sz w:val="20"/>
                <w:szCs w:val="20"/>
              </w:rPr>
              <w:t>Business</w:t>
            </w:r>
          </w:p>
        </w:tc>
      </w:tr>
      <w:tr w:rsidR="00446C3B" w:rsidRPr="00BC0CED" w:rsidTr="003D52EF">
        <w:trPr>
          <w:trHeight w:val="111"/>
          <w:jc w:val="center"/>
        </w:trPr>
        <w:tc>
          <w:tcPr>
            <w:tcW w:w="1429" w:type="dxa"/>
            <w:gridSpan w:val="3"/>
            <w:tcBorders>
              <w:top w:val="nil"/>
              <w:left w:val="single" w:sz="4" w:space="0" w:color="auto"/>
              <w:bottom w:val="nil"/>
              <w:right w:val="nil"/>
            </w:tcBorders>
            <w:noWrap/>
            <w:vAlign w:val="bottom"/>
          </w:tcPr>
          <w:p w:rsidR="00446C3B" w:rsidRPr="00773794" w:rsidRDefault="00446C3B" w:rsidP="00E0726C">
            <w:pPr>
              <w:jc w:val="right"/>
              <w:rPr>
                <w:rFonts w:ascii="Arial" w:hAnsi="Arial" w:cs="Arial"/>
                <w:b/>
                <w:bCs/>
                <w:sz w:val="8"/>
                <w:szCs w:val="8"/>
              </w:rPr>
            </w:pPr>
            <w:r w:rsidRPr="00773794">
              <w:rPr>
                <w:rFonts w:ascii="Arial" w:hAnsi="Arial" w:cs="Arial"/>
                <w:b/>
                <w:bCs/>
                <w:sz w:val="8"/>
                <w:szCs w:val="8"/>
              </w:rPr>
              <w:t> </w:t>
            </w:r>
          </w:p>
        </w:tc>
        <w:tc>
          <w:tcPr>
            <w:tcW w:w="1142" w:type="dxa"/>
            <w:gridSpan w:val="2"/>
            <w:tcBorders>
              <w:top w:val="nil"/>
              <w:left w:val="nil"/>
              <w:bottom w:val="nil"/>
              <w:right w:val="nil"/>
            </w:tcBorders>
            <w:noWrap/>
            <w:vAlign w:val="bottom"/>
          </w:tcPr>
          <w:p w:rsidR="00446C3B" w:rsidRDefault="00446C3B">
            <w:pPr>
              <w:rPr>
                <w:rFonts w:ascii="Arial" w:hAnsi="Arial" w:cs="Arial"/>
                <w:sz w:val="20"/>
                <w:szCs w:val="20"/>
              </w:rPr>
            </w:pPr>
          </w:p>
        </w:tc>
        <w:tc>
          <w:tcPr>
            <w:tcW w:w="1230" w:type="dxa"/>
            <w:gridSpan w:val="3"/>
            <w:tcBorders>
              <w:top w:val="nil"/>
              <w:left w:val="nil"/>
              <w:bottom w:val="nil"/>
              <w:right w:val="nil"/>
            </w:tcBorders>
            <w:noWrap/>
            <w:vAlign w:val="bottom"/>
          </w:tcPr>
          <w:p w:rsidR="00446C3B" w:rsidRDefault="00446C3B">
            <w:pPr>
              <w:rPr>
                <w:rFonts w:ascii="Arial" w:hAnsi="Arial" w:cs="Arial"/>
                <w:sz w:val="20"/>
                <w:szCs w:val="20"/>
              </w:rPr>
            </w:pPr>
          </w:p>
        </w:tc>
        <w:tc>
          <w:tcPr>
            <w:tcW w:w="1107" w:type="dxa"/>
            <w:gridSpan w:val="3"/>
            <w:tcBorders>
              <w:top w:val="nil"/>
              <w:left w:val="nil"/>
              <w:bottom w:val="nil"/>
              <w:right w:val="nil"/>
            </w:tcBorders>
            <w:noWrap/>
            <w:vAlign w:val="bottom"/>
          </w:tcPr>
          <w:p w:rsidR="00446C3B" w:rsidRDefault="00446C3B">
            <w:pPr>
              <w:rPr>
                <w:rFonts w:ascii="Arial" w:hAnsi="Arial" w:cs="Arial"/>
                <w:sz w:val="20"/>
                <w:szCs w:val="20"/>
              </w:rPr>
            </w:pPr>
          </w:p>
        </w:tc>
        <w:tc>
          <w:tcPr>
            <w:tcW w:w="852" w:type="dxa"/>
            <w:gridSpan w:val="2"/>
            <w:tcBorders>
              <w:top w:val="nil"/>
              <w:left w:val="nil"/>
              <w:bottom w:val="nil"/>
              <w:right w:val="nil"/>
            </w:tcBorders>
            <w:noWrap/>
            <w:vAlign w:val="bottom"/>
          </w:tcPr>
          <w:p w:rsidR="00446C3B" w:rsidRDefault="00446C3B">
            <w:pPr>
              <w:rPr>
                <w:rFonts w:ascii="Arial" w:hAnsi="Arial" w:cs="Arial"/>
                <w:sz w:val="20"/>
                <w:szCs w:val="20"/>
              </w:rPr>
            </w:pPr>
          </w:p>
        </w:tc>
        <w:tc>
          <w:tcPr>
            <w:tcW w:w="1106" w:type="dxa"/>
            <w:gridSpan w:val="3"/>
            <w:tcBorders>
              <w:top w:val="nil"/>
              <w:left w:val="nil"/>
              <w:bottom w:val="nil"/>
              <w:right w:val="nil"/>
            </w:tcBorders>
            <w:noWrap/>
            <w:vAlign w:val="bottom"/>
          </w:tcPr>
          <w:p w:rsidR="00446C3B" w:rsidRDefault="00446C3B">
            <w:pPr>
              <w:rPr>
                <w:rFonts w:ascii="Arial" w:hAnsi="Arial" w:cs="Arial"/>
                <w:sz w:val="20"/>
                <w:szCs w:val="20"/>
              </w:rPr>
            </w:pPr>
          </w:p>
        </w:tc>
        <w:tc>
          <w:tcPr>
            <w:tcW w:w="1006" w:type="dxa"/>
            <w:gridSpan w:val="3"/>
            <w:tcBorders>
              <w:top w:val="nil"/>
              <w:left w:val="nil"/>
              <w:bottom w:val="nil"/>
              <w:right w:val="nil"/>
            </w:tcBorders>
            <w:noWrap/>
            <w:vAlign w:val="bottom"/>
          </w:tcPr>
          <w:p w:rsidR="00446C3B" w:rsidRDefault="00446C3B">
            <w:pPr>
              <w:rPr>
                <w:rFonts w:ascii="Arial" w:hAnsi="Arial" w:cs="Arial"/>
                <w:sz w:val="20"/>
                <w:szCs w:val="20"/>
              </w:rPr>
            </w:pPr>
          </w:p>
        </w:tc>
        <w:tc>
          <w:tcPr>
            <w:tcW w:w="1106" w:type="dxa"/>
            <w:tcBorders>
              <w:top w:val="nil"/>
              <w:left w:val="nil"/>
              <w:bottom w:val="nil"/>
              <w:right w:val="single" w:sz="4" w:space="0" w:color="auto"/>
            </w:tcBorders>
            <w:noWrap/>
            <w:vAlign w:val="bottom"/>
          </w:tcPr>
          <w:p w:rsidR="00446C3B" w:rsidRDefault="00446C3B">
            <w:pPr>
              <w:rPr>
                <w:rFonts w:ascii="Arial" w:hAnsi="Arial" w:cs="Arial"/>
                <w:sz w:val="20"/>
                <w:szCs w:val="20"/>
              </w:rPr>
            </w:pPr>
            <w:r>
              <w:rPr>
                <w:rFonts w:ascii="Arial" w:hAnsi="Arial" w:cs="Arial"/>
                <w:sz w:val="20"/>
                <w:szCs w:val="20"/>
              </w:rPr>
              <w:t> </w:t>
            </w:r>
          </w:p>
        </w:tc>
      </w:tr>
      <w:tr w:rsidR="00446C3B" w:rsidTr="003D52EF">
        <w:trPr>
          <w:trHeight w:val="225"/>
          <w:jc w:val="center"/>
        </w:trPr>
        <w:tc>
          <w:tcPr>
            <w:tcW w:w="1429" w:type="dxa"/>
            <w:gridSpan w:val="3"/>
            <w:tcBorders>
              <w:top w:val="nil"/>
              <w:left w:val="single" w:sz="4" w:space="0" w:color="auto"/>
              <w:bottom w:val="nil"/>
              <w:right w:val="nil"/>
            </w:tcBorders>
            <w:noWrap/>
            <w:vAlign w:val="bottom"/>
          </w:tcPr>
          <w:p w:rsidR="00446C3B" w:rsidRDefault="00446C3B" w:rsidP="00F74A09">
            <w:pPr>
              <w:jc w:val="right"/>
              <w:rPr>
                <w:rFonts w:ascii="Arial" w:hAnsi="Arial" w:cs="Arial"/>
                <w:sz w:val="20"/>
                <w:szCs w:val="20"/>
              </w:rPr>
            </w:pPr>
            <w:r>
              <w:rPr>
                <w:rFonts w:ascii="Arial" w:hAnsi="Arial" w:cs="Arial"/>
                <w:sz w:val="20"/>
                <w:szCs w:val="20"/>
              </w:rPr>
              <w:t>2011</w:t>
            </w:r>
          </w:p>
        </w:tc>
        <w:tc>
          <w:tcPr>
            <w:tcW w:w="1142" w:type="dxa"/>
            <w:gridSpan w:val="2"/>
            <w:tcBorders>
              <w:top w:val="nil"/>
              <w:left w:val="nil"/>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846,513</w:t>
            </w:r>
          </w:p>
        </w:tc>
        <w:tc>
          <w:tcPr>
            <w:tcW w:w="1230" w:type="dxa"/>
            <w:gridSpan w:val="3"/>
            <w:tcBorders>
              <w:top w:val="nil"/>
              <w:left w:val="single" w:sz="4" w:space="0" w:color="auto"/>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423,115</w:t>
            </w:r>
          </w:p>
        </w:tc>
        <w:tc>
          <w:tcPr>
            <w:tcW w:w="1107" w:type="dxa"/>
            <w:gridSpan w:val="3"/>
            <w:tcBorders>
              <w:top w:val="nil"/>
              <w:left w:val="nil"/>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412,051</w:t>
            </w:r>
          </w:p>
        </w:tc>
        <w:tc>
          <w:tcPr>
            <w:tcW w:w="852" w:type="dxa"/>
            <w:gridSpan w:val="2"/>
            <w:tcBorders>
              <w:top w:val="nil"/>
              <w:left w:val="nil"/>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11,347</w:t>
            </w:r>
          </w:p>
        </w:tc>
        <w:tc>
          <w:tcPr>
            <w:tcW w:w="1106" w:type="dxa"/>
            <w:gridSpan w:val="3"/>
            <w:tcBorders>
              <w:top w:val="nil"/>
              <w:left w:val="single" w:sz="4" w:space="0" w:color="auto"/>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365,396</w:t>
            </w:r>
          </w:p>
        </w:tc>
        <w:tc>
          <w:tcPr>
            <w:tcW w:w="1006" w:type="dxa"/>
            <w:gridSpan w:val="3"/>
            <w:tcBorders>
              <w:top w:val="nil"/>
              <w:left w:val="nil"/>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435,606</w:t>
            </w:r>
          </w:p>
        </w:tc>
        <w:tc>
          <w:tcPr>
            <w:tcW w:w="1106" w:type="dxa"/>
            <w:tcBorders>
              <w:top w:val="nil"/>
              <w:left w:val="nil"/>
              <w:bottom w:val="nil"/>
              <w:right w:val="single" w:sz="4" w:space="0" w:color="auto"/>
            </w:tcBorders>
            <w:noWrap/>
            <w:vAlign w:val="bottom"/>
          </w:tcPr>
          <w:p w:rsidR="00446C3B" w:rsidRDefault="00446C3B">
            <w:pPr>
              <w:jc w:val="right"/>
              <w:rPr>
                <w:rFonts w:ascii="Arial" w:hAnsi="Arial" w:cs="Arial"/>
                <w:sz w:val="20"/>
                <w:szCs w:val="20"/>
              </w:rPr>
            </w:pPr>
            <w:r>
              <w:rPr>
                <w:rFonts w:ascii="Arial" w:hAnsi="Arial" w:cs="Arial"/>
                <w:sz w:val="20"/>
                <w:szCs w:val="20"/>
              </w:rPr>
              <w:t>45,511</w:t>
            </w:r>
          </w:p>
        </w:tc>
      </w:tr>
      <w:tr w:rsidR="00446C3B" w:rsidTr="003D52EF">
        <w:trPr>
          <w:trHeight w:val="225"/>
          <w:jc w:val="center"/>
        </w:trPr>
        <w:tc>
          <w:tcPr>
            <w:tcW w:w="1429" w:type="dxa"/>
            <w:gridSpan w:val="3"/>
            <w:tcBorders>
              <w:top w:val="nil"/>
              <w:left w:val="single" w:sz="4" w:space="0" w:color="auto"/>
              <w:bottom w:val="nil"/>
              <w:right w:val="nil"/>
            </w:tcBorders>
            <w:noWrap/>
            <w:vAlign w:val="bottom"/>
          </w:tcPr>
          <w:p w:rsidR="00446C3B" w:rsidRDefault="00446C3B" w:rsidP="00F74A09">
            <w:pPr>
              <w:jc w:val="right"/>
              <w:rPr>
                <w:rFonts w:ascii="Arial" w:hAnsi="Arial" w:cs="Arial"/>
                <w:sz w:val="20"/>
                <w:szCs w:val="20"/>
              </w:rPr>
            </w:pPr>
            <w:r>
              <w:rPr>
                <w:rFonts w:ascii="Arial" w:hAnsi="Arial" w:cs="Arial"/>
                <w:sz w:val="20"/>
                <w:szCs w:val="20"/>
              </w:rPr>
              <w:t>2010</w:t>
            </w:r>
          </w:p>
        </w:tc>
        <w:tc>
          <w:tcPr>
            <w:tcW w:w="1142" w:type="dxa"/>
            <w:gridSpan w:val="2"/>
            <w:tcBorders>
              <w:top w:val="nil"/>
              <w:left w:val="nil"/>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913,436</w:t>
            </w:r>
          </w:p>
        </w:tc>
        <w:tc>
          <w:tcPr>
            <w:tcW w:w="1230" w:type="dxa"/>
            <w:gridSpan w:val="3"/>
            <w:tcBorders>
              <w:top w:val="nil"/>
              <w:left w:val="single" w:sz="4" w:space="0" w:color="auto"/>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390,658</w:t>
            </w:r>
          </w:p>
        </w:tc>
        <w:tc>
          <w:tcPr>
            <w:tcW w:w="1107" w:type="dxa"/>
            <w:gridSpan w:val="3"/>
            <w:tcBorders>
              <w:top w:val="nil"/>
              <w:left w:val="nil"/>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513,637</w:t>
            </w:r>
          </w:p>
        </w:tc>
        <w:tc>
          <w:tcPr>
            <w:tcW w:w="852" w:type="dxa"/>
            <w:gridSpan w:val="2"/>
            <w:tcBorders>
              <w:top w:val="nil"/>
              <w:left w:val="nil"/>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9,141</w:t>
            </w:r>
          </w:p>
        </w:tc>
        <w:tc>
          <w:tcPr>
            <w:tcW w:w="1106" w:type="dxa"/>
            <w:gridSpan w:val="3"/>
            <w:tcBorders>
              <w:top w:val="nil"/>
              <w:left w:val="single" w:sz="4" w:space="0" w:color="auto"/>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450,720</w:t>
            </w:r>
          </w:p>
        </w:tc>
        <w:tc>
          <w:tcPr>
            <w:tcW w:w="1006" w:type="dxa"/>
            <w:gridSpan w:val="3"/>
            <w:tcBorders>
              <w:top w:val="nil"/>
              <w:left w:val="nil"/>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419,676</w:t>
            </w:r>
          </w:p>
        </w:tc>
        <w:tc>
          <w:tcPr>
            <w:tcW w:w="1106" w:type="dxa"/>
            <w:tcBorders>
              <w:top w:val="nil"/>
              <w:left w:val="nil"/>
              <w:bottom w:val="nil"/>
              <w:right w:val="single" w:sz="4" w:space="0" w:color="auto"/>
            </w:tcBorders>
            <w:noWrap/>
            <w:vAlign w:val="bottom"/>
          </w:tcPr>
          <w:p w:rsidR="00446C3B" w:rsidRDefault="00446C3B">
            <w:pPr>
              <w:jc w:val="right"/>
              <w:rPr>
                <w:rFonts w:ascii="Arial" w:hAnsi="Arial" w:cs="Arial"/>
                <w:sz w:val="20"/>
                <w:szCs w:val="20"/>
              </w:rPr>
            </w:pPr>
            <w:r>
              <w:rPr>
                <w:rFonts w:ascii="Arial" w:hAnsi="Arial" w:cs="Arial"/>
                <w:sz w:val="20"/>
                <w:szCs w:val="20"/>
              </w:rPr>
              <w:t>43,040</w:t>
            </w:r>
          </w:p>
        </w:tc>
      </w:tr>
      <w:tr w:rsidR="00446C3B" w:rsidTr="003D52EF">
        <w:trPr>
          <w:trHeight w:val="225"/>
          <w:jc w:val="center"/>
        </w:trPr>
        <w:tc>
          <w:tcPr>
            <w:tcW w:w="1429" w:type="dxa"/>
            <w:gridSpan w:val="3"/>
            <w:tcBorders>
              <w:top w:val="nil"/>
              <w:left w:val="single" w:sz="4" w:space="0" w:color="auto"/>
              <w:bottom w:val="nil"/>
              <w:right w:val="nil"/>
            </w:tcBorders>
            <w:noWrap/>
            <w:vAlign w:val="bottom"/>
          </w:tcPr>
          <w:p w:rsidR="00446C3B" w:rsidRDefault="00446C3B" w:rsidP="006721A2">
            <w:pPr>
              <w:spacing w:line="276" w:lineRule="auto"/>
              <w:jc w:val="right"/>
              <w:rPr>
                <w:rFonts w:ascii="Arial" w:hAnsi="Arial" w:cs="Arial"/>
                <w:sz w:val="20"/>
                <w:szCs w:val="20"/>
              </w:rPr>
            </w:pPr>
            <w:r>
              <w:rPr>
                <w:rFonts w:ascii="Arial" w:hAnsi="Arial" w:cs="Arial"/>
                <w:sz w:val="20"/>
                <w:szCs w:val="20"/>
              </w:rPr>
              <w:t>% change</w:t>
            </w:r>
          </w:p>
        </w:tc>
        <w:tc>
          <w:tcPr>
            <w:tcW w:w="1142" w:type="dxa"/>
            <w:gridSpan w:val="2"/>
            <w:tcBorders>
              <w:top w:val="nil"/>
              <w:left w:val="nil"/>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-7.3%</w:t>
            </w:r>
          </w:p>
        </w:tc>
        <w:tc>
          <w:tcPr>
            <w:tcW w:w="1230" w:type="dxa"/>
            <w:gridSpan w:val="3"/>
            <w:tcBorders>
              <w:top w:val="nil"/>
              <w:left w:val="single" w:sz="4" w:space="0" w:color="auto"/>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8.3%</w:t>
            </w:r>
          </w:p>
        </w:tc>
        <w:tc>
          <w:tcPr>
            <w:tcW w:w="1107" w:type="dxa"/>
            <w:gridSpan w:val="3"/>
            <w:tcBorders>
              <w:top w:val="nil"/>
              <w:left w:val="nil"/>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-19.8%</w:t>
            </w:r>
          </w:p>
        </w:tc>
        <w:tc>
          <w:tcPr>
            <w:tcW w:w="852" w:type="dxa"/>
            <w:gridSpan w:val="2"/>
            <w:tcBorders>
              <w:top w:val="nil"/>
              <w:left w:val="nil"/>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24.1%</w:t>
            </w:r>
          </w:p>
        </w:tc>
        <w:tc>
          <w:tcPr>
            <w:tcW w:w="1106" w:type="dxa"/>
            <w:gridSpan w:val="3"/>
            <w:tcBorders>
              <w:top w:val="nil"/>
              <w:left w:val="single" w:sz="4" w:space="0" w:color="auto"/>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-18.9%</w:t>
            </w:r>
          </w:p>
        </w:tc>
        <w:tc>
          <w:tcPr>
            <w:tcW w:w="1006" w:type="dxa"/>
            <w:gridSpan w:val="3"/>
            <w:tcBorders>
              <w:top w:val="nil"/>
              <w:left w:val="nil"/>
              <w:bottom w:val="nil"/>
              <w:right w:val="nil"/>
            </w:tcBorders>
            <w:noWrap/>
            <w:vAlign w:val="bottom"/>
          </w:tcPr>
          <w:p w:rsidR="00446C3B" w:rsidRDefault="00446C3B">
            <w:pPr>
              <w:jc w:val="right"/>
              <w:rPr>
                <w:rFonts w:ascii="Arial" w:hAnsi="Arial" w:cs="Arial"/>
                <w:sz w:val="20"/>
                <w:szCs w:val="20"/>
              </w:rPr>
            </w:pPr>
            <w:r>
              <w:rPr>
                <w:rFonts w:ascii="Arial" w:hAnsi="Arial" w:cs="Arial"/>
                <w:sz w:val="20"/>
                <w:szCs w:val="20"/>
              </w:rPr>
              <w:t>3.8%</w:t>
            </w:r>
          </w:p>
        </w:tc>
        <w:tc>
          <w:tcPr>
            <w:tcW w:w="1106" w:type="dxa"/>
            <w:tcBorders>
              <w:top w:val="nil"/>
              <w:left w:val="nil"/>
              <w:bottom w:val="nil"/>
              <w:right w:val="single" w:sz="4" w:space="0" w:color="auto"/>
            </w:tcBorders>
            <w:noWrap/>
            <w:vAlign w:val="bottom"/>
          </w:tcPr>
          <w:p w:rsidR="00446C3B" w:rsidRDefault="00446C3B">
            <w:pPr>
              <w:jc w:val="right"/>
              <w:rPr>
                <w:rFonts w:ascii="Arial" w:hAnsi="Arial" w:cs="Arial"/>
                <w:sz w:val="20"/>
                <w:szCs w:val="20"/>
              </w:rPr>
            </w:pPr>
            <w:r>
              <w:rPr>
                <w:rFonts w:ascii="Arial" w:hAnsi="Arial" w:cs="Arial"/>
                <w:sz w:val="20"/>
                <w:szCs w:val="20"/>
              </w:rPr>
              <w:t>5.7%</w:t>
            </w:r>
          </w:p>
        </w:tc>
      </w:tr>
      <w:tr w:rsidR="00446C3B" w:rsidTr="003D52EF">
        <w:trPr>
          <w:trHeight w:val="80"/>
          <w:jc w:val="center"/>
        </w:trPr>
        <w:tc>
          <w:tcPr>
            <w:tcW w:w="1429" w:type="dxa"/>
            <w:gridSpan w:val="3"/>
            <w:tcBorders>
              <w:top w:val="nil"/>
              <w:left w:val="single" w:sz="4" w:space="0" w:color="auto"/>
              <w:bottom w:val="nil"/>
              <w:right w:val="nil"/>
            </w:tcBorders>
            <w:noWrap/>
            <w:vAlign w:val="bottom"/>
          </w:tcPr>
          <w:p w:rsidR="00446C3B" w:rsidRDefault="00446C3B" w:rsidP="00F74A09">
            <w:pPr>
              <w:jc w:val="right"/>
              <w:rPr>
                <w:rFonts w:ascii="Arial" w:hAnsi="Arial" w:cs="Arial"/>
                <w:sz w:val="20"/>
                <w:szCs w:val="20"/>
              </w:rPr>
            </w:pPr>
            <w:proofErr w:type="spellStart"/>
            <w:r>
              <w:rPr>
                <w:rFonts w:ascii="Arial" w:hAnsi="Arial" w:cs="Arial"/>
                <w:sz w:val="20"/>
                <w:szCs w:val="20"/>
              </w:rPr>
              <w:t>Mkt</w:t>
            </w:r>
            <w:proofErr w:type="spellEnd"/>
            <w:r>
              <w:rPr>
                <w:rFonts w:ascii="Arial" w:hAnsi="Arial" w:cs="Arial"/>
                <w:sz w:val="20"/>
                <w:szCs w:val="20"/>
              </w:rPr>
              <w:t xml:space="preserve"> share '11</w:t>
            </w:r>
          </w:p>
        </w:tc>
        <w:tc>
          <w:tcPr>
            <w:tcW w:w="1142" w:type="dxa"/>
            <w:gridSpan w:val="2"/>
            <w:tcBorders>
              <w:top w:val="nil"/>
              <w:left w:val="nil"/>
              <w:bottom w:val="nil"/>
              <w:right w:val="nil"/>
            </w:tcBorders>
            <w:noWrap/>
            <w:vAlign w:val="bottom"/>
          </w:tcPr>
          <w:p w:rsidR="00446C3B" w:rsidRDefault="00446C3B">
            <w:pPr>
              <w:rPr>
                <w:rFonts w:ascii="Arial" w:hAnsi="Arial" w:cs="Arial"/>
                <w:i/>
                <w:iCs/>
                <w:sz w:val="20"/>
                <w:szCs w:val="20"/>
              </w:rPr>
            </w:pPr>
          </w:p>
        </w:tc>
        <w:tc>
          <w:tcPr>
            <w:tcW w:w="1230" w:type="dxa"/>
            <w:gridSpan w:val="3"/>
            <w:tcBorders>
              <w:top w:val="nil"/>
              <w:left w:val="single" w:sz="4" w:space="0" w:color="auto"/>
              <w:bottom w:val="nil"/>
              <w:right w:val="nil"/>
            </w:tcBorders>
            <w:noWrap/>
            <w:vAlign w:val="bottom"/>
          </w:tcPr>
          <w:p w:rsidR="00446C3B" w:rsidRDefault="00446C3B">
            <w:pPr>
              <w:jc w:val="right"/>
              <w:rPr>
                <w:rFonts w:ascii="Arial" w:hAnsi="Arial" w:cs="Arial"/>
                <w:i/>
                <w:iCs/>
                <w:sz w:val="20"/>
                <w:szCs w:val="20"/>
              </w:rPr>
            </w:pPr>
            <w:r>
              <w:rPr>
                <w:rFonts w:ascii="Arial" w:hAnsi="Arial" w:cs="Arial"/>
                <w:i/>
                <w:iCs/>
                <w:sz w:val="20"/>
                <w:szCs w:val="20"/>
              </w:rPr>
              <w:t>50.0%</w:t>
            </w:r>
          </w:p>
        </w:tc>
        <w:tc>
          <w:tcPr>
            <w:tcW w:w="1107" w:type="dxa"/>
            <w:gridSpan w:val="3"/>
            <w:tcBorders>
              <w:top w:val="nil"/>
              <w:left w:val="nil"/>
              <w:bottom w:val="nil"/>
              <w:right w:val="nil"/>
            </w:tcBorders>
            <w:noWrap/>
            <w:vAlign w:val="bottom"/>
          </w:tcPr>
          <w:p w:rsidR="00446C3B" w:rsidRDefault="00446C3B">
            <w:pPr>
              <w:jc w:val="right"/>
              <w:rPr>
                <w:rFonts w:ascii="Arial" w:hAnsi="Arial" w:cs="Arial"/>
                <w:i/>
                <w:iCs/>
                <w:sz w:val="20"/>
                <w:szCs w:val="20"/>
              </w:rPr>
            </w:pPr>
            <w:r>
              <w:rPr>
                <w:rFonts w:ascii="Arial" w:hAnsi="Arial" w:cs="Arial"/>
                <w:i/>
                <w:iCs/>
                <w:sz w:val="20"/>
                <w:szCs w:val="20"/>
              </w:rPr>
              <w:t>48.7%</w:t>
            </w:r>
          </w:p>
        </w:tc>
        <w:tc>
          <w:tcPr>
            <w:tcW w:w="852" w:type="dxa"/>
            <w:gridSpan w:val="2"/>
            <w:tcBorders>
              <w:top w:val="nil"/>
              <w:left w:val="nil"/>
              <w:bottom w:val="nil"/>
              <w:right w:val="nil"/>
            </w:tcBorders>
            <w:noWrap/>
            <w:vAlign w:val="bottom"/>
          </w:tcPr>
          <w:p w:rsidR="00446C3B" w:rsidRDefault="00446C3B">
            <w:pPr>
              <w:jc w:val="right"/>
              <w:rPr>
                <w:rFonts w:ascii="Arial" w:hAnsi="Arial" w:cs="Arial"/>
                <w:i/>
                <w:iCs/>
                <w:sz w:val="20"/>
                <w:szCs w:val="20"/>
              </w:rPr>
            </w:pPr>
            <w:r>
              <w:rPr>
                <w:rFonts w:ascii="Arial" w:hAnsi="Arial" w:cs="Arial"/>
                <w:i/>
                <w:iCs/>
                <w:sz w:val="20"/>
                <w:szCs w:val="20"/>
              </w:rPr>
              <w:t>1.3%</w:t>
            </w:r>
          </w:p>
        </w:tc>
        <w:tc>
          <w:tcPr>
            <w:tcW w:w="1106" w:type="dxa"/>
            <w:gridSpan w:val="3"/>
            <w:tcBorders>
              <w:top w:val="nil"/>
              <w:left w:val="single" w:sz="4" w:space="0" w:color="auto"/>
              <w:bottom w:val="nil"/>
              <w:right w:val="nil"/>
            </w:tcBorders>
            <w:noWrap/>
            <w:vAlign w:val="bottom"/>
          </w:tcPr>
          <w:p w:rsidR="00446C3B" w:rsidRDefault="00446C3B">
            <w:pPr>
              <w:jc w:val="right"/>
              <w:rPr>
                <w:rFonts w:ascii="Arial" w:hAnsi="Arial" w:cs="Arial"/>
                <w:i/>
                <w:iCs/>
                <w:sz w:val="20"/>
                <w:szCs w:val="20"/>
              </w:rPr>
            </w:pPr>
            <w:r>
              <w:rPr>
                <w:rFonts w:ascii="Arial" w:hAnsi="Arial" w:cs="Arial"/>
                <w:i/>
                <w:iCs/>
                <w:sz w:val="20"/>
                <w:szCs w:val="20"/>
              </w:rPr>
              <w:t>43.2%</w:t>
            </w:r>
          </w:p>
        </w:tc>
        <w:tc>
          <w:tcPr>
            <w:tcW w:w="1006" w:type="dxa"/>
            <w:gridSpan w:val="3"/>
            <w:tcBorders>
              <w:top w:val="nil"/>
              <w:left w:val="nil"/>
              <w:bottom w:val="nil"/>
              <w:right w:val="nil"/>
            </w:tcBorders>
            <w:noWrap/>
            <w:vAlign w:val="bottom"/>
          </w:tcPr>
          <w:p w:rsidR="00446C3B" w:rsidRDefault="00446C3B">
            <w:pPr>
              <w:jc w:val="right"/>
              <w:rPr>
                <w:rFonts w:ascii="Arial" w:hAnsi="Arial" w:cs="Arial"/>
                <w:i/>
                <w:iCs/>
                <w:sz w:val="20"/>
                <w:szCs w:val="20"/>
              </w:rPr>
            </w:pPr>
            <w:r>
              <w:rPr>
                <w:rFonts w:ascii="Arial" w:hAnsi="Arial" w:cs="Arial"/>
                <w:i/>
                <w:iCs/>
                <w:sz w:val="20"/>
                <w:szCs w:val="20"/>
              </w:rPr>
              <w:t>51.5%</w:t>
            </w:r>
          </w:p>
        </w:tc>
        <w:tc>
          <w:tcPr>
            <w:tcW w:w="1106" w:type="dxa"/>
            <w:tcBorders>
              <w:top w:val="nil"/>
              <w:left w:val="nil"/>
              <w:bottom w:val="nil"/>
              <w:right w:val="single" w:sz="4" w:space="0" w:color="auto"/>
            </w:tcBorders>
            <w:noWrap/>
            <w:vAlign w:val="bottom"/>
          </w:tcPr>
          <w:p w:rsidR="00446C3B" w:rsidRDefault="00446C3B">
            <w:pPr>
              <w:jc w:val="right"/>
              <w:rPr>
                <w:rFonts w:ascii="Arial" w:hAnsi="Arial" w:cs="Arial"/>
                <w:i/>
                <w:iCs/>
                <w:sz w:val="20"/>
                <w:szCs w:val="20"/>
              </w:rPr>
            </w:pPr>
            <w:r>
              <w:rPr>
                <w:rFonts w:ascii="Arial" w:hAnsi="Arial" w:cs="Arial"/>
                <w:i/>
                <w:iCs/>
                <w:sz w:val="20"/>
                <w:szCs w:val="20"/>
              </w:rPr>
              <w:t>5.4%</w:t>
            </w:r>
          </w:p>
        </w:tc>
      </w:tr>
      <w:tr w:rsidR="00446C3B" w:rsidTr="003D52EF">
        <w:trPr>
          <w:trHeight w:val="225"/>
          <w:jc w:val="center"/>
        </w:trPr>
        <w:tc>
          <w:tcPr>
            <w:tcW w:w="1429" w:type="dxa"/>
            <w:gridSpan w:val="3"/>
            <w:tcBorders>
              <w:top w:val="nil"/>
              <w:left w:val="single" w:sz="4" w:space="0" w:color="auto"/>
              <w:bottom w:val="single" w:sz="4" w:space="0" w:color="auto"/>
              <w:right w:val="nil"/>
            </w:tcBorders>
            <w:noWrap/>
            <w:vAlign w:val="bottom"/>
          </w:tcPr>
          <w:p w:rsidR="00446C3B" w:rsidRDefault="00446C3B" w:rsidP="00F74A09">
            <w:pPr>
              <w:jc w:val="right"/>
              <w:rPr>
                <w:rFonts w:ascii="Arial" w:hAnsi="Arial" w:cs="Arial"/>
                <w:sz w:val="20"/>
                <w:szCs w:val="20"/>
              </w:rPr>
            </w:pPr>
            <w:proofErr w:type="spellStart"/>
            <w:r>
              <w:rPr>
                <w:rFonts w:ascii="Arial" w:hAnsi="Arial" w:cs="Arial"/>
                <w:sz w:val="20"/>
                <w:szCs w:val="20"/>
              </w:rPr>
              <w:t>Mkt</w:t>
            </w:r>
            <w:proofErr w:type="spellEnd"/>
            <w:r>
              <w:rPr>
                <w:rFonts w:ascii="Arial" w:hAnsi="Arial" w:cs="Arial"/>
                <w:sz w:val="20"/>
                <w:szCs w:val="20"/>
              </w:rPr>
              <w:t xml:space="preserve"> share '10</w:t>
            </w:r>
          </w:p>
        </w:tc>
        <w:tc>
          <w:tcPr>
            <w:tcW w:w="1142" w:type="dxa"/>
            <w:gridSpan w:val="2"/>
            <w:tcBorders>
              <w:top w:val="nil"/>
              <w:left w:val="nil"/>
              <w:bottom w:val="single" w:sz="4" w:space="0" w:color="auto"/>
              <w:right w:val="nil"/>
            </w:tcBorders>
            <w:noWrap/>
            <w:vAlign w:val="bottom"/>
          </w:tcPr>
          <w:p w:rsidR="00446C3B" w:rsidRDefault="00446C3B">
            <w:pPr>
              <w:rPr>
                <w:rFonts w:ascii="Arial" w:hAnsi="Arial" w:cs="Arial"/>
                <w:i/>
                <w:iCs/>
                <w:sz w:val="20"/>
                <w:szCs w:val="20"/>
              </w:rPr>
            </w:pPr>
          </w:p>
        </w:tc>
        <w:tc>
          <w:tcPr>
            <w:tcW w:w="1230" w:type="dxa"/>
            <w:gridSpan w:val="3"/>
            <w:tcBorders>
              <w:top w:val="nil"/>
              <w:left w:val="single" w:sz="4" w:space="0" w:color="auto"/>
              <w:bottom w:val="single" w:sz="4" w:space="0" w:color="auto"/>
              <w:right w:val="nil"/>
            </w:tcBorders>
            <w:noWrap/>
            <w:vAlign w:val="bottom"/>
          </w:tcPr>
          <w:p w:rsidR="00446C3B" w:rsidRDefault="00446C3B">
            <w:pPr>
              <w:jc w:val="right"/>
              <w:rPr>
                <w:rFonts w:ascii="Arial" w:hAnsi="Arial" w:cs="Arial"/>
                <w:i/>
                <w:iCs/>
                <w:sz w:val="20"/>
                <w:szCs w:val="20"/>
              </w:rPr>
            </w:pPr>
            <w:r>
              <w:rPr>
                <w:rFonts w:ascii="Arial" w:hAnsi="Arial" w:cs="Arial"/>
                <w:i/>
                <w:iCs/>
                <w:sz w:val="20"/>
                <w:szCs w:val="20"/>
              </w:rPr>
              <w:t>42.8%</w:t>
            </w:r>
          </w:p>
        </w:tc>
        <w:tc>
          <w:tcPr>
            <w:tcW w:w="1107" w:type="dxa"/>
            <w:gridSpan w:val="3"/>
            <w:tcBorders>
              <w:top w:val="nil"/>
              <w:left w:val="nil"/>
              <w:bottom w:val="single" w:sz="4" w:space="0" w:color="auto"/>
              <w:right w:val="nil"/>
            </w:tcBorders>
            <w:noWrap/>
            <w:vAlign w:val="bottom"/>
          </w:tcPr>
          <w:p w:rsidR="00446C3B" w:rsidRDefault="00446C3B">
            <w:pPr>
              <w:jc w:val="right"/>
              <w:rPr>
                <w:rFonts w:ascii="Arial" w:hAnsi="Arial" w:cs="Arial"/>
                <w:i/>
                <w:iCs/>
                <w:sz w:val="20"/>
                <w:szCs w:val="20"/>
              </w:rPr>
            </w:pPr>
            <w:r>
              <w:rPr>
                <w:rFonts w:ascii="Arial" w:hAnsi="Arial" w:cs="Arial"/>
                <w:i/>
                <w:iCs/>
                <w:sz w:val="20"/>
                <w:szCs w:val="20"/>
              </w:rPr>
              <w:t>56.2%</w:t>
            </w:r>
          </w:p>
        </w:tc>
        <w:tc>
          <w:tcPr>
            <w:tcW w:w="852" w:type="dxa"/>
            <w:gridSpan w:val="2"/>
            <w:tcBorders>
              <w:top w:val="nil"/>
              <w:left w:val="nil"/>
              <w:bottom w:val="single" w:sz="4" w:space="0" w:color="auto"/>
              <w:right w:val="nil"/>
            </w:tcBorders>
            <w:noWrap/>
            <w:vAlign w:val="bottom"/>
          </w:tcPr>
          <w:p w:rsidR="00446C3B" w:rsidRDefault="00446C3B">
            <w:pPr>
              <w:jc w:val="right"/>
              <w:rPr>
                <w:rFonts w:ascii="Arial" w:hAnsi="Arial" w:cs="Arial"/>
                <w:i/>
                <w:iCs/>
                <w:sz w:val="20"/>
                <w:szCs w:val="20"/>
              </w:rPr>
            </w:pPr>
            <w:r>
              <w:rPr>
                <w:rFonts w:ascii="Arial" w:hAnsi="Arial" w:cs="Arial"/>
                <w:i/>
                <w:iCs/>
                <w:sz w:val="20"/>
                <w:szCs w:val="20"/>
              </w:rPr>
              <w:t>1.0%</w:t>
            </w:r>
          </w:p>
        </w:tc>
        <w:tc>
          <w:tcPr>
            <w:tcW w:w="1106" w:type="dxa"/>
            <w:gridSpan w:val="3"/>
            <w:tcBorders>
              <w:top w:val="nil"/>
              <w:left w:val="single" w:sz="4" w:space="0" w:color="auto"/>
              <w:bottom w:val="single" w:sz="4" w:space="0" w:color="auto"/>
              <w:right w:val="nil"/>
            </w:tcBorders>
            <w:noWrap/>
            <w:vAlign w:val="bottom"/>
          </w:tcPr>
          <w:p w:rsidR="00446C3B" w:rsidRDefault="00446C3B">
            <w:pPr>
              <w:jc w:val="right"/>
              <w:rPr>
                <w:rFonts w:ascii="Arial" w:hAnsi="Arial" w:cs="Arial"/>
                <w:i/>
                <w:iCs/>
                <w:sz w:val="20"/>
                <w:szCs w:val="20"/>
              </w:rPr>
            </w:pPr>
            <w:r>
              <w:rPr>
                <w:rFonts w:ascii="Arial" w:hAnsi="Arial" w:cs="Arial"/>
                <w:i/>
                <w:iCs/>
                <w:sz w:val="20"/>
                <w:szCs w:val="20"/>
              </w:rPr>
              <w:t>49.3%</w:t>
            </w:r>
          </w:p>
        </w:tc>
        <w:tc>
          <w:tcPr>
            <w:tcW w:w="1006" w:type="dxa"/>
            <w:gridSpan w:val="3"/>
            <w:tcBorders>
              <w:top w:val="nil"/>
              <w:left w:val="nil"/>
              <w:bottom w:val="single" w:sz="4" w:space="0" w:color="auto"/>
              <w:right w:val="nil"/>
            </w:tcBorders>
            <w:noWrap/>
            <w:vAlign w:val="bottom"/>
          </w:tcPr>
          <w:p w:rsidR="00446C3B" w:rsidRDefault="00446C3B">
            <w:pPr>
              <w:jc w:val="right"/>
              <w:rPr>
                <w:rFonts w:ascii="Arial" w:hAnsi="Arial" w:cs="Arial"/>
                <w:i/>
                <w:iCs/>
                <w:sz w:val="20"/>
                <w:szCs w:val="20"/>
              </w:rPr>
            </w:pPr>
            <w:r>
              <w:rPr>
                <w:rFonts w:ascii="Arial" w:hAnsi="Arial" w:cs="Arial"/>
                <w:i/>
                <w:iCs/>
                <w:sz w:val="20"/>
                <w:szCs w:val="20"/>
              </w:rPr>
              <w:t>45.9%</w:t>
            </w:r>
          </w:p>
        </w:tc>
        <w:tc>
          <w:tcPr>
            <w:tcW w:w="1106" w:type="dxa"/>
            <w:tcBorders>
              <w:top w:val="nil"/>
              <w:left w:val="nil"/>
              <w:bottom w:val="single" w:sz="4" w:space="0" w:color="auto"/>
              <w:right w:val="single" w:sz="4" w:space="0" w:color="auto"/>
            </w:tcBorders>
            <w:noWrap/>
            <w:vAlign w:val="bottom"/>
          </w:tcPr>
          <w:p w:rsidR="00446C3B" w:rsidRDefault="00446C3B">
            <w:pPr>
              <w:jc w:val="right"/>
              <w:rPr>
                <w:rFonts w:ascii="Arial" w:hAnsi="Arial" w:cs="Arial"/>
                <w:i/>
                <w:iCs/>
                <w:sz w:val="20"/>
                <w:szCs w:val="20"/>
              </w:rPr>
            </w:pPr>
            <w:r>
              <w:rPr>
                <w:rFonts w:ascii="Arial" w:hAnsi="Arial" w:cs="Arial"/>
                <w:i/>
                <w:iCs/>
                <w:sz w:val="20"/>
                <w:szCs w:val="20"/>
              </w:rPr>
              <w:t>4.7%</w:t>
            </w:r>
          </w:p>
        </w:tc>
      </w:tr>
      <w:tr w:rsidR="00E916FF" w:rsidTr="003D52EF">
        <w:trPr>
          <w:trHeight w:val="225"/>
          <w:jc w:val="center"/>
        </w:trPr>
        <w:tc>
          <w:tcPr>
            <w:tcW w:w="1429" w:type="dxa"/>
            <w:gridSpan w:val="3"/>
            <w:tcBorders>
              <w:top w:val="single" w:sz="4" w:space="0" w:color="auto"/>
              <w:left w:val="nil"/>
              <w:bottom w:val="nil"/>
              <w:right w:val="nil"/>
            </w:tcBorders>
            <w:noWrap/>
            <w:vAlign w:val="bottom"/>
          </w:tcPr>
          <w:p w:rsidR="00E916FF" w:rsidRDefault="00E916FF" w:rsidP="00E0726C">
            <w:pPr>
              <w:rPr>
                <w:rFonts w:ascii="Verdana" w:hAnsi="Verdana" w:cs="Verdana"/>
                <w:sz w:val="2"/>
                <w:szCs w:val="2"/>
              </w:rPr>
            </w:pPr>
          </w:p>
        </w:tc>
        <w:tc>
          <w:tcPr>
            <w:tcW w:w="1142" w:type="dxa"/>
            <w:gridSpan w:val="2"/>
            <w:tcBorders>
              <w:top w:val="single" w:sz="4" w:space="0" w:color="auto"/>
              <w:left w:val="nil"/>
              <w:bottom w:val="nil"/>
              <w:right w:val="nil"/>
            </w:tcBorders>
            <w:noWrap/>
            <w:vAlign w:val="bottom"/>
          </w:tcPr>
          <w:p w:rsidR="00E916FF" w:rsidRDefault="00E916FF" w:rsidP="00E0726C">
            <w:pPr>
              <w:rPr>
                <w:rFonts w:ascii="Verdana" w:hAnsi="Verdana" w:cs="Verdana"/>
                <w:sz w:val="2"/>
                <w:szCs w:val="2"/>
              </w:rPr>
            </w:pPr>
          </w:p>
        </w:tc>
        <w:tc>
          <w:tcPr>
            <w:tcW w:w="1230" w:type="dxa"/>
            <w:gridSpan w:val="3"/>
            <w:tcBorders>
              <w:top w:val="single" w:sz="4" w:space="0" w:color="auto"/>
              <w:left w:val="nil"/>
              <w:bottom w:val="nil"/>
              <w:right w:val="nil"/>
            </w:tcBorders>
            <w:noWrap/>
            <w:vAlign w:val="bottom"/>
          </w:tcPr>
          <w:p w:rsidR="00E916FF" w:rsidRDefault="00E916FF" w:rsidP="00E0726C">
            <w:pPr>
              <w:rPr>
                <w:rFonts w:ascii="Verdana" w:hAnsi="Verdana" w:cs="Verdana"/>
                <w:sz w:val="2"/>
                <w:szCs w:val="2"/>
              </w:rPr>
            </w:pPr>
          </w:p>
          <w:p w:rsidR="00E916FF" w:rsidRDefault="00E916FF" w:rsidP="00E0726C">
            <w:pPr>
              <w:rPr>
                <w:rFonts w:ascii="Verdana" w:hAnsi="Verdana" w:cs="Verdana"/>
                <w:sz w:val="2"/>
                <w:szCs w:val="2"/>
              </w:rPr>
            </w:pPr>
          </w:p>
          <w:p w:rsidR="00E916FF" w:rsidRDefault="00E916FF" w:rsidP="00E0726C">
            <w:pPr>
              <w:rPr>
                <w:rFonts w:ascii="Verdana" w:hAnsi="Verdana" w:cs="Verdana"/>
                <w:sz w:val="2"/>
                <w:szCs w:val="2"/>
              </w:rPr>
            </w:pPr>
          </w:p>
          <w:p w:rsidR="00E916FF" w:rsidRDefault="00E916FF" w:rsidP="00E0726C">
            <w:pPr>
              <w:rPr>
                <w:rFonts w:ascii="Verdana" w:hAnsi="Verdana" w:cs="Verdana"/>
                <w:sz w:val="2"/>
                <w:szCs w:val="2"/>
              </w:rPr>
            </w:pPr>
          </w:p>
        </w:tc>
        <w:tc>
          <w:tcPr>
            <w:tcW w:w="1107" w:type="dxa"/>
            <w:gridSpan w:val="3"/>
            <w:tcBorders>
              <w:top w:val="single" w:sz="4" w:space="0" w:color="auto"/>
              <w:left w:val="nil"/>
              <w:bottom w:val="nil"/>
              <w:right w:val="nil"/>
            </w:tcBorders>
            <w:noWrap/>
            <w:vAlign w:val="bottom"/>
          </w:tcPr>
          <w:p w:rsidR="00E916FF" w:rsidRDefault="00E916FF" w:rsidP="00E0726C">
            <w:pPr>
              <w:rPr>
                <w:rFonts w:ascii="Verdana" w:hAnsi="Verdana" w:cs="Verdana"/>
                <w:sz w:val="2"/>
                <w:szCs w:val="2"/>
              </w:rPr>
            </w:pPr>
          </w:p>
        </w:tc>
        <w:tc>
          <w:tcPr>
            <w:tcW w:w="852" w:type="dxa"/>
            <w:gridSpan w:val="2"/>
            <w:tcBorders>
              <w:top w:val="single" w:sz="4" w:space="0" w:color="auto"/>
              <w:left w:val="nil"/>
              <w:bottom w:val="nil"/>
              <w:right w:val="nil"/>
            </w:tcBorders>
            <w:noWrap/>
            <w:vAlign w:val="bottom"/>
          </w:tcPr>
          <w:p w:rsidR="00E916FF" w:rsidRDefault="00E916FF" w:rsidP="00E0726C">
            <w:pPr>
              <w:rPr>
                <w:rFonts w:ascii="Verdana" w:hAnsi="Verdana" w:cs="Verdana"/>
                <w:sz w:val="2"/>
                <w:szCs w:val="2"/>
              </w:rPr>
            </w:pPr>
          </w:p>
        </w:tc>
        <w:tc>
          <w:tcPr>
            <w:tcW w:w="1106" w:type="dxa"/>
            <w:gridSpan w:val="3"/>
            <w:tcBorders>
              <w:top w:val="single" w:sz="4" w:space="0" w:color="auto"/>
              <w:left w:val="nil"/>
              <w:bottom w:val="nil"/>
              <w:right w:val="nil"/>
            </w:tcBorders>
            <w:noWrap/>
            <w:vAlign w:val="bottom"/>
          </w:tcPr>
          <w:p w:rsidR="00E916FF" w:rsidRDefault="00E916FF" w:rsidP="00E0726C">
            <w:pPr>
              <w:rPr>
                <w:rFonts w:ascii="Verdana" w:hAnsi="Verdana" w:cs="Verdana"/>
                <w:sz w:val="2"/>
                <w:szCs w:val="2"/>
              </w:rPr>
            </w:pPr>
          </w:p>
        </w:tc>
        <w:tc>
          <w:tcPr>
            <w:tcW w:w="1006" w:type="dxa"/>
            <w:gridSpan w:val="3"/>
            <w:tcBorders>
              <w:top w:val="single" w:sz="4" w:space="0" w:color="auto"/>
              <w:left w:val="nil"/>
              <w:bottom w:val="nil"/>
              <w:right w:val="nil"/>
            </w:tcBorders>
            <w:noWrap/>
            <w:vAlign w:val="bottom"/>
          </w:tcPr>
          <w:p w:rsidR="00E916FF" w:rsidRDefault="00E916FF" w:rsidP="00E0726C">
            <w:pPr>
              <w:rPr>
                <w:rFonts w:ascii="Verdana" w:hAnsi="Verdana" w:cs="Verdana"/>
                <w:sz w:val="2"/>
                <w:szCs w:val="2"/>
              </w:rPr>
            </w:pPr>
          </w:p>
        </w:tc>
        <w:tc>
          <w:tcPr>
            <w:tcW w:w="1106" w:type="dxa"/>
            <w:tcBorders>
              <w:top w:val="single" w:sz="4" w:space="0" w:color="auto"/>
              <w:left w:val="nil"/>
              <w:bottom w:val="nil"/>
              <w:right w:val="nil"/>
            </w:tcBorders>
            <w:noWrap/>
            <w:vAlign w:val="bottom"/>
          </w:tcPr>
          <w:p w:rsidR="00E916FF" w:rsidRDefault="00E916FF" w:rsidP="00E0726C">
            <w:pPr>
              <w:rPr>
                <w:rFonts w:ascii="Verdana" w:hAnsi="Verdana" w:cs="Verdana"/>
                <w:sz w:val="2"/>
                <w:szCs w:val="2"/>
              </w:rPr>
            </w:pPr>
          </w:p>
        </w:tc>
      </w:tr>
      <w:tr w:rsidR="00E916FF" w:rsidTr="003D52EF">
        <w:trPr>
          <w:trHeight w:val="225"/>
          <w:jc w:val="center"/>
        </w:trPr>
        <w:tc>
          <w:tcPr>
            <w:tcW w:w="1668" w:type="dxa"/>
            <w:gridSpan w:val="4"/>
            <w:tcBorders>
              <w:top w:val="single" w:sz="4" w:space="0" w:color="auto"/>
              <w:left w:val="single" w:sz="4" w:space="0" w:color="auto"/>
              <w:bottom w:val="nil"/>
              <w:right w:val="nil"/>
            </w:tcBorders>
            <w:noWrap/>
            <w:vAlign w:val="bottom"/>
          </w:tcPr>
          <w:p w:rsidR="00E916FF" w:rsidRDefault="006304CD" w:rsidP="006304CD">
            <w:pPr>
              <w:rPr>
                <w:rFonts w:ascii="Arial" w:hAnsi="Arial" w:cs="Arial"/>
                <w:b/>
                <w:bCs/>
                <w:color w:val="1074CB"/>
                <w:sz w:val="20"/>
                <w:szCs w:val="20"/>
              </w:rPr>
            </w:pPr>
            <w:r>
              <w:rPr>
                <w:rFonts w:ascii="Arial" w:hAnsi="Arial" w:cs="Arial"/>
                <w:b/>
                <w:bCs/>
                <w:color w:val="1074CB"/>
                <w:sz w:val="20"/>
                <w:szCs w:val="20"/>
              </w:rPr>
              <w:t>Best sellers</w:t>
            </w:r>
          </w:p>
        </w:tc>
        <w:tc>
          <w:tcPr>
            <w:tcW w:w="1271" w:type="dxa"/>
            <w:gridSpan w:val="3"/>
            <w:tcBorders>
              <w:top w:val="single" w:sz="4" w:space="0" w:color="auto"/>
              <w:left w:val="nil"/>
              <w:bottom w:val="nil"/>
              <w:right w:val="nil"/>
            </w:tcBorders>
            <w:noWrap/>
            <w:vAlign w:val="bottom"/>
          </w:tcPr>
          <w:p w:rsidR="00E916FF" w:rsidRDefault="005278AE" w:rsidP="005278AE">
            <w:pPr>
              <w:rPr>
                <w:rFonts w:ascii="Arial" w:hAnsi="Arial" w:cs="Arial"/>
                <w:b/>
                <w:bCs/>
                <w:color w:val="1074CB"/>
                <w:sz w:val="20"/>
                <w:szCs w:val="20"/>
              </w:rPr>
            </w:pPr>
            <w:r>
              <w:rPr>
                <w:rFonts w:ascii="Arial" w:hAnsi="Arial" w:cs="Arial"/>
                <w:b/>
                <w:bCs/>
                <w:color w:val="1074CB"/>
                <w:sz w:val="20"/>
                <w:szCs w:val="20"/>
              </w:rPr>
              <w:t>May</w:t>
            </w:r>
          </w:p>
        </w:tc>
        <w:tc>
          <w:tcPr>
            <w:tcW w:w="1085" w:type="dxa"/>
            <w:gridSpan w:val="3"/>
            <w:tcBorders>
              <w:top w:val="single" w:sz="4" w:space="0" w:color="auto"/>
              <w:left w:val="nil"/>
              <w:bottom w:val="nil"/>
              <w:right w:val="nil"/>
            </w:tcBorders>
            <w:noWrap/>
            <w:vAlign w:val="bottom"/>
          </w:tcPr>
          <w:p w:rsidR="00E916FF" w:rsidRDefault="00E916FF" w:rsidP="00E0726C">
            <w:pPr>
              <w:rPr>
                <w:rFonts w:ascii="Arial" w:hAnsi="Arial" w:cs="Arial"/>
                <w:b/>
                <w:bCs/>
                <w:color w:val="1074CB"/>
                <w:sz w:val="20"/>
                <w:szCs w:val="20"/>
              </w:rPr>
            </w:pPr>
            <w:r>
              <w:rPr>
                <w:rFonts w:ascii="Arial" w:hAnsi="Arial" w:cs="Arial"/>
                <w:b/>
                <w:bCs/>
                <w:color w:val="1074CB"/>
                <w:sz w:val="20"/>
                <w:szCs w:val="20"/>
              </w:rPr>
              <w:t> </w:t>
            </w:r>
          </w:p>
        </w:tc>
        <w:tc>
          <w:tcPr>
            <w:tcW w:w="884" w:type="dxa"/>
            <w:tcBorders>
              <w:top w:val="single" w:sz="4" w:space="0" w:color="auto"/>
              <w:left w:val="nil"/>
              <w:bottom w:val="nil"/>
              <w:right w:val="nil"/>
            </w:tcBorders>
            <w:noWrap/>
            <w:vAlign w:val="bottom"/>
          </w:tcPr>
          <w:p w:rsidR="00E916FF" w:rsidRDefault="00E916FF" w:rsidP="00E0726C">
            <w:pPr>
              <w:rPr>
                <w:rFonts w:ascii="Arial" w:hAnsi="Arial" w:cs="Arial"/>
                <w:b/>
                <w:bCs/>
                <w:color w:val="1074CB"/>
                <w:sz w:val="20"/>
                <w:szCs w:val="20"/>
              </w:rPr>
            </w:pPr>
            <w:r>
              <w:rPr>
                <w:rFonts w:ascii="Arial" w:hAnsi="Arial" w:cs="Arial"/>
                <w:b/>
                <w:bCs/>
                <w:color w:val="1074CB"/>
                <w:sz w:val="20"/>
                <w:szCs w:val="20"/>
              </w:rPr>
              <w:t> </w:t>
            </w:r>
          </w:p>
        </w:tc>
        <w:tc>
          <w:tcPr>
            <w:tcW w:w="1060" w:type="dxa"/>
            <w:gridSpan w:val="3"/>
            <w:tcBorders>
              <w:top w:val="single" w:sz="4" w:space="0" w:color="auto"/>
              <w:left w:val="nil"/>
              <w:bottom w:val="nil"/>
              <w:right w:val="nil"/>
            </w:tcBorders>
            <w:noWrap/>
            <w:vAlign w:val="bottom"/>
          </w:tcPr>
          <w:p w:rsidR="00E916FF" w:rsidRDefault="00E916FF" w:rsidP="00E0726C">
            <w:pPr>
              <w:rPr>
                <w:rFonts w:ascii="Arial" w:hAnsi="Arial" w:cs="Arial"/>
                <w:b/>
                <w:bCs/>
                <w:color w:val="1074CB"/>
                <w:sz w:val="20"/>
                <w:szCs w:val="20"/>
              </w:rPr>
            </w:pPr>
            <w:r>
              <w:rPr>
                <w:rFonts w:ascii="Arial" w:hAnsi="Arial" w:cs="Arial"/>
                <w:b/>
                <w:bCs/>
                <w:color w:val="1074CB"/>
                <w:sz w:val="20"/>
                <w:szCs w:val="20"/>
              </w:rPr>
              <w:t> </w:t>
            </w:r>
          </w:p>
        </w:tc>
        <w:tc>
          <w:tcPr>
            <w:tcW w:w="3010" w:type="dxa"/>
            <w:gridSpan w:val="6"/>
            <w:tcBorders>
              <w:top w:val="single" w:sz="4" w:space="0" w:color="auto"/>
              <w:left w:val="nil"/>
              <w:bottom w:val="nil"/>
              <w:right w:val="single" w:sz="4" w:space="0" w:color="000000"/>
            </w:tcBorders>
            <w:noWrap/>
            <w:vAlign w:val="bottom"/>
          </w:tcPr>
          <w:p w:rsidR="00E916FF" w:rsidRDefault="00DF4D3A" w:rsidP="00DF4D3A">
            <w:pPr>
              <w:rPr>
                <w:rFonts w:ascii="Arial" w:hAnsi="Arial" w:cs="Arial"/>
                <w:b/>
                <w:bCs/>
                <w:color w:val="1074CB"/>
                <w:sz w:val="20"/>
                <w:szCs w:val="20"/>
              </w:rPr>
            </w:pPr>
            <w:r>
              <w:rPr>
                <w:rFonts w:ascii="Arial" w:hAnsi="Arial" w:cs="Arial"/>
                <w:b/>
                <w:bCs/>
                <w:color w:val="1074CB"/>
                <w:sz w:val="20"/>
                <w:szCs w:val="20"/>
              </w:rPr>
              <w:t xml:space="preserve">   </w:t>
            </w:r>
            <w:r w:rsidR="00F74A09">
              <w:rPr>
                <w:rFonts w:ascii="Arial" w:hAnsi="Arial" w:cs="Arial"/>
                <w:b/>
                <w:bCs/>
                <w:color w:val="1074CB"/>
                <w:sz w:val="20"/>
                <w:szCs w:val="20"/>
              </w:rPr>
              <w:t>Y</w:t>
            </w:r>
            <w:r w:rsidR="00BF1888">
              <w:rPr>
                <w:rFonts w:ascii="Arial" w:hAnsi="Arial" w:cs="Arial"/>
                <w:b/>
                <w:bCs/>
                <w:color w:val="1074CB"/>
                <w:sz w:val="20"/>
                <w:szCs w:val="20"/>
              </w:rPr>
              <w:t>ear</w:t>
            </w:r>
            <w:r w:rsidR="00F74A09">
              <w:rPr>
                <w:rFonts w:ascii="Arial" w:hAnsi="Arial" w:cs="Arial"/>
                <w:b/>
                <w:bCs/>
                <w:color w:val="1074CB"/>
                <w:sz w:val="20"/>
                <w:szCs w:val="20"/>
              </w:rPr>
              <w:t>-to-date</w:t>
            </w:r>
          </w:p>
        </w:tc>
      </w:tr>
      <w:tr w:rsidR="00E916FF" w:rsidRPr="00BC0CED" w:rsidTr="003D52EF">
        <w:trPr>
          <w:trHeight w:val="79"/>
          <w:jc w:val="center"/>
        </w:trPr>
        <w:tc>
          <w:tcPr>
            <w:tcW w:w="390" w:type="dxa"/>
            <w:tcBorders>
              <w:top w:val="nil"/>
              <w:left w:val="single" w:sz="4" w:space="0" w:color="auto"/>
              <w:bottom w:val="nil"/>
              <w:right w:val="nil"/>
            </w:tcBorders>
            <w:noWrap/>
            <w:vAlign w:val="bottom"/>
          </w:tcPr>
          <w:p w:rsidR="00E916FF" w:rsidRPr="00BC0CED" w:rsidRDefault="00E916FF" w:rsidP="00E0726C">
            <w:pPr>
              <w:rPr>
                <w:rFonts w:ascii="Arial" w:hAnsi="Arial" w:cs="Arial"/>
                <w:sz w:val="8"/>
                <w:szCs w:val="8"/>
              </w:rPr>
            </w:pPr>
          </w:p>
        </w:tc>
        <w:tc>
          <w:tcPr>
            <w:tcW w:w="1278" w:type="dxa"/>
            <w:gridSpan w:val="3"/>
            <w:tcBorders>
              <w:top w:val="nil"/>
              <w:left w:val="nil"/>
              <w:bottom w:val="nil"/>
              <w:right w:val="nil"/>
            </w:tcBorders>
            <w:noWrap/>
            <w:vAlign w:val="bottom"/>
          </w:tcPr>
          <w:p w:rsidR="00E916FF" w:rsidRPr="00BC0CED" w:rsidRDefault="00E916FF" w:rsidP="00E0726C">
            <w:pPr>
              <w:rPr>
                <w:rFonts w:ascii="Arial" w:hAnsi="Arial" w:cs="Arial"/>
                <w:sz w:val="8"/>
                <w:szCs w:val="8"/>
              </w:rPr>
            </w:pPr>
          </w:p>
        </w:tc>
        <w:tc>
          <w:tcPr>
            <w:tcW w:w="1271" w:type="dxa"/>
            <w:gridSpan w:val="3"/>
            <w:tcBorders>
              <w:top w:val="nil"/>
              <w:left w:val="nil"/>
              <w:bottom w:val="nil"/>
              <w:right w:val="nil"/>
            </w:tcBorders>
            <w:noWrap/>
            <w:vAlign w:val="bottom"/>
          </w:tcPr>
          <w:p w:rsidR="00E916FF" w:rsidRPr="00BC0CED" w:rsidRDefault="00E916FF" w:rsidP="00E0726C">
            <w:pPr>
              <w:rPr>
                <w:rFonts w:ascii="Arial" w:hAnsi="Arial" w:cs="Arial"/>
                <w:sz w:val="8"/>
                <w:szCs w:val="8"/>
              </w:rPr>
            </w:pPr>
          </w:p>
        </w:tc>
        <w:tc>
          <w:tcPr>
            <w:tcW w:w="1085" w:type="dxa"/>
            <w:gridSpan w:val="3"/>
            <w:tcBorders>
              <w:top w:val="nil"/>
              <w:left w:val="nil"/>
              <w:bottom w:val="nil"/>
              <w:right w:val="nil"/>
            </w:tcBorders>
            <w:noWrap/>
            <w:vAlign w:val="bottom"/>
          </w:tcPr>
          <w:p w:rsidR="00E916FF" w:rsidRPr="00BC0CED" w:rsidRDefault="00E916FF" w:rsidP="00E0726C">
            <w:pPr>
              <w:rPr>
                <w:rFonts w:ascii="Arial" w:hAnsi="Arial" w:cs="Arial"/>
                <w:sz w:val="8"/>
                <w:szCs w:val="8"/>
              </w:rPr>
            </w:pPr>
          </w:p>
        </w:tc>
        <w:tc>
          <w:tcPr>
            <w:tcW w:w="884" w:type="dxa"/>
            <w:tcBorders>
              <w:top w:val="nil"/>
              <w:left w:val="nil"/>
              <w:bottom w:val="nil"/>
              <w:right w:val="nil"/>
            </w:tcBorders>
            <w:noWrap/>
            <w:vAlign w:val="bottom"/>
          </w:tcPr>
          <w:p w:rsidR="00E916FF" w:rsidRPr="00BC0CED" w:rsidRDefault="00E916FF" w:rsidP="00E0726C">
            <w:pPr>
              <w:rPr>
                <w:rFonts w:ascii="Arial" w:hAnsi="Arial" w:cs="Arial"/>
                <w:sz w:val="8"/>
                <w:szCs w:val="8"/>
              </w:rPr>
            </w:pPr>
          </w:p>
        </w:tc>
        <w:tc>
          <w:tcPr>
            <w:tcW w:w="1060" w:type="dxa"/>
            <w:gridSpan w:val="3"/>
            <w:tcBorders>
              <w:top w:val="nil"/>
              <w:left w:val="nil"/>
              <w:bottom w:val="nil"/>
              <w:right w:val="nil"/>
            </w:tcBorders>
            <w:noWrap/>
            <w:vAlign w:val="bottom"/>
          </w:tcPr>
          <w:p w:rsidR="00E916FF" w:rsidRPr="00BC0CED" w:rsidRDefault="00E916FF" w:rsidP="00E0726C">
            <w:pPr>
              <w:rPr>
                <w:rFonts w:ascii="Arial" w:hAnsi="Arial" w:cs="Arial"/>
                <w:b/>
                <w:bCs/>
                <w:sz w:val="8"/>
                <w:szCs w:val="8"/>
              </w:rPr>
            </w:pPr>
          </w:p>
        </w:tc>
        <w:tc>
          <w:tcPr>
            <w:tcW w:w="1179" w:type="dxa"/>
            <w:gridSpan w:val="3"/>
            <w:tcBorders>
              <w:top w:val="nil"/>
              <w:left w:val="nil"/>
              <w:bottom w:val="nil"/>
              <w:right w:val="nil"/>
            </w:tcBorders>
            <w:noWrap/>
            <w:vAlign w:val="bottom"/>
          </w:tcPr>
          <w:p w:rsidR="00E916FF" w:rsidRPr="00BC0CED" w:rsidRDefault="00E916FF" w:rsidP="00E0726C">
            <w:pPr>
              <w:rPr>
                <w:rFonts w:ascii="Arial" w:hAnsi="Arial" w:cs="Arial"/>
                <w:sz w:val="8"/>
                <w:szCs w:val="8"/>
              </w:rPr>
            </w:pPr>
          </w:p>
        </w:tc>
        <w:tc>
          <w:tcPr>
            <w:tcW w:w="1831" w:type="dxa"/>
            <w:gridSpan w:val="3"/>
            <w:tcBorders>
              <w:top w:val="nil"/>
              <w:left w:val="nil"/>
              <w:bottom w:val="nil"/>
              <w:right w:val="single" w:sz="4" w:space="0" w:color="auto"/>
            </w:tcBorders>
            <w:noWrap/>
            <w:vAlign w:val="bottom"/>
          </w:tcPr>
          <w:p w:rsidR="00E916FF" w:rsidRPr="00BC0CED" w:rsidRDefault="00E916FF" w:rsidP="00E0726C">
            <w:pPr>
              <w:rPr>
                <w:rFonts w:ascii="Arial" w:hAnsi="Arial" w:cs="Arial"/>
                <w:sz w:val="8"/>
                <w:szCs w:val="8"/>
              </w:rPr>
            </w:pPr>
            <w:r w:rsidRPr="00BC0CED">
              <w:rPr>
                <w:rFonts w:ascii="Arial" w:hAnsi="Arial" w:cs="Arial"/>
                <w:sz w:val="8"/>
                <w:szCs w:val="8"/>
              </w:rPr>
              <w:t> </w:t>
            </w:r>
          </w:p>
        </w:tc>
      </w:tr>
      <w:tr w:rsidR="00A64C18" w:rsidTr="003D52EF">
        <w:trPr>
          <w:trHeight w:val="225"/>
          <w:jc w:val="center"/>
        </w:trPr>
        <w:tc>
          <w:tcPr>
            <w:tcW w:w="535" w:type="dxa"/>
            <w:gridSpan w:val="2"/>
            <w:tcBorders>
              <w:top w:val="nil"/>
              <w:left w:val="single" w:sz="4" w:space="0" w:color="auto"/>
              <w:bottom w:val="nil"/>
              <w:right w:val="nil"/>
            </w:tcBorders>
            <w:noWrap/>
            <w:vAlign w:val="bottom"/>
          </w:tcPr>
          <w:p w:rsidR="00A64C18" w:rsidRDefault="00A64C18" w:rsidP="00E0726C">
            <w:pPr>
              <w:rPr>
                <w:rFonts w:ascii="Arial" w:hAnsi="Arial" w:cs="Arial"/>
                <w:sz w:val="20"/>
                <w:szCs w:val="20"/>
              </w:rPr>
            </w:pPr>
          </w:p>
        </w:tc>
        <w:tc>
          <w:tcPr>
            <w:tcW w:w="1133" w:type="dxa"/>
            <w:gridSpan w:val="2"/>
            <w:tcBorders>
              <w:top w:val="nil"/>
              <w:left w:val="nil"/>
              <w:bottom w:val="nil"/>
              <w:right w:val="nil"/>
            </w:tcBorders>
            <w:noWrap/>
            <w:vAlign w:val="bottom"/>
          </w:tcPr>
          <w:p w:rsidR="00A64C18" w:rsidRDefault="00A64C18" w:rsidP="001E1788">
            <w:pPr>
              <w:jc w:val="center"/>
              <w:rPr>
                <w:rFonts w:ascii="Arial" w:hAnsi="Arial" w:cs="Arial"/>
                <w:sz w:val="20"/>
                <w:szCs w:val="20"/>
              </w:rPr>
            </w:pPr>
            <w:r>
              <w:rPr>
                <w:rFonts w:ascii="Arial" w:hAnsi="Arial" w:cs="Arial"/>
                <w:sz w:val="20"/>
                <w:szCs w:val="20"/>
              </w:rPr>
              <w:t>1</w:t>
            </w:r>
          </w:p>
        </w:tc>
        <w:tc>
          <w:tcPr>
            <w:tcW w:w="1218" w:type="dxa"/>
            <w:gridSpan w:val="2"/>
            <w:tcBorders>
              <w:top w:val="nil"/>
              <w:left w:val="nil"/>
              <w:bottom w:val="nil"/>
              <w:right w:val="nil"/>
            </w:tcBorders>
            <w:noWrap/>
            <w:vAlign w:val="bottom"/>
          </w:tcPr>
          <w:p w:rsidR="00A64C18" w:rsidRDefault="00A64C18">
            <w:pPr>
              <w:rPr>
                <w:rFonts w:ascii="Arial" w:hAnsi="Arial" w:cs="Arial"/>
                <w:sz w:val="20"/>
                <w:szCs w:val="20"/>
              </w:rPr>
            </w:pPr>
            <w:r>
              <w:rPr>
                <w:rFonts w:ascii="Arial" w:hAnsi="Arial" w:cs="Arial"/>
                <w:sz w:val="20"/>
                <w:szCs w:val="20"/>
              </w:rPr>
              <w:t>Fiesta</w:t>
            </w:r>
          </w:p>
        </w:tc>
        <w:tc>
          <w:tcPr>
            <w:tcW w:w="1017" w:type="dxa"/>
            <w:gridSpan w:val="3"/>
            <w:tcBorders>
              <w:top w:val="nil"/>
              <w:left w:val="nil"/>
              <w:bottom w:val="nil"/>
              <w:right w:val="nil"/>
            </w:tcBorders>
            <w:noWrap/>
            <w:vAlign w:val="bottom"/>
          </w:tcPr>
          <w:p w:rsidR="00A64C18" w:rsidRDefault="00A64C18">
            <w:pPr>
              <w:jc w:val="right"/>
              <w:rPr>
                <w:rFonts w:ascii="Arial" w:hAnsi="Arial" w:cs="Arial"/>
                <w:sz w:val="20"/>
                <w:szCs w:val="20"/>
              </w:rPr>
            </w:pPr>
            <w:r>
              <w:rPr>
                <w:rFonts w:ascii="Arial" w:hAnsi="Arial" w:cs="Arial"/>
                <w:sz w:val="20"/>
                <w:szCs w:val="20"/>
              </w:rPr>
              <w:t>8,135</w:t>
            </w:r>
          </w:p>
        </w:tc>
        <w:tc>
          <w:tcPr>
            <w:tcW w:w="1198" w:type="dxa"/>
            <w:gridSpan w:val="3"/>
            <w:tcBorders>
              <w:top w:val="nil"/>
              <w:left w:val="nil"/>
              <w:bottom w:val="nil"/>
              <w:right w:val="nil"/>
            </w:tcBorders>
            <w:noWrap/>
            <w:vAlign w:val="bottom"/>
          </w:tcPr>
          <w:p w:rsidR="00A64C18" w:rsidRDefault="00A64C18">
            <w:pPr>
              <w:rPr>
                <w:rFonts w:ascii="Arial" w:hAnsi="Arial" w:cs="Arial"/>
                <w:sz w:val="20"/>
                <w:szCs w:val="20"/>
              </w:rPr>
            </w:pPr>
          </w:p>
        </w:tc>
        <w:tc>
          <w:tcPr>
            <w:tcW w:w="1077" w:type="dxa"/>
            <w:gridSpan w:val="3"/>
            <w:tcBorders>
              <w:top w:val="nil"/>
              <w:left w:val="nil"/>
              <w:bottom w:val="nil"/>
              <w:right w:val="nil"/>
            </w:tcBorders>
            <w:noWrap/>
            <w:vAlign w:val="bottom"/>
          </w:tcPr>
          <w:p w:rsidR="00A64C18" w:rsidRDefault="00A64C18">
            <w:pPr>
              <w:jc w:val="center"/>
              <w:rPr>
                <w:rFonts w:ascii="Arial" w:hAnsi="Arial" w:cs="Arial"/>
                <w:sz w:val="20"/>
                <w:szCs w:val="20"/>
              </w:rPr>
            </w:pPr>
            <w:r>
              <w:rPr>
                <w:rFonts w:ascii="Arial" w:hAnsi="Arial" w:cs="Arial"/>
                <w:sz w:val="20"/>
                <w:szCs w:val="20"/>
              </w:rPr>
              <w:t>1</w:t>
            </w:r>
          </w:p>
        </w:tc>
        <w:tc>
          <w:tcPr>
            <w:tcW w:w="1019" w:type="dxa"/>
            <w:gridSpan w:val="3"/>
            <w:tcBorders>
              <w:top w:val="nil"/>
              <w:left w:val="nil"/>
              <w:bottom w:val="nil"/>
              <w:right w:val="nil"/>
            </w:tcBorders>
            <w:noWrap/>
            <w:vAlign w:val="bottom"/>
          </w:tcPr>
          <w:p w:rsidR="00A64C18" w:rsidRDefault="00A64C18">
            <w:pPr>
              <w:rPr>
                <w:rFonts w:ascii="Arial" w:hAnsi="Arial" w:cs="Arial"/>
                <w:sz w:val="20"/>
                <w:szCs w:val="20"/>
              </w:rPr>
            </w:pPr>
            <w:r>
              <w:rPr>
                <w:rFonts w:ascii="Arial" w:hAnsi="Arial" w:cs="Arial"/>
                <w:sz w:val="20"/>
                <w:szCs w:val="20"/>
              </w:rPr>
              <w:t>Fiesta</w:t>
            </w:r>
          </w:p>
        </w:tc>
        <w:tc>
          <w:tcPr>
            <w:tcW w:w="1781" w:type="dxa"/>
            <w:gridSpan w:val="2"/>
            <w:tcBorders>
              <w:top w:val="nil"/>
              <w:left w:val="nil"/>
              <w:bottom w:val="nil"/>
              <w:right w:val="single" w:sz="4" w:space="0" w:color="auto"/>
            </w:tcBorders>
            <w:noWrap/>
            <w:vAlign w:val="bottom"/>
          </w:tcPr>
          <w:p w:rsidR="00A64C18" w:rsidRDefault="00A64C18">
            <w:pPr>
              <w:jc w:val="right"/>
              <w:rPr>
                <w:rFonts w:ascii="Arial" w:hAnsi="Arial" w:cs="Arial"/>
                <w:sz w:val="20"/>
                <w:szCs w:val="20"/>
              </w:rPr>
            </w:pPr>
            <w:r>
              <w:rPr>
                <w:rFonts w:ascii="Arial" w:hAnsi="Arial" w:cs="Arial"/>
                <w:sz w:val="20"/>
                <w:szCs w:val="20"/>
              </w:rPr>
              <w:t>42,814</w:t>
            </w:r>
          </w:p>
        </w:tc>
      </w:tr>
      <w:tr w:rsidR="00A64C18" w:rsidTr="003D52EF">
        <w:trPr>
          <w:trHeight w:val="225"/>
          <w:jc w:val="center"/>
        </w:trPr>
        <w:tc>
          <w:tcPr>
            <w:tcW w:w="535" w:type="dxa"/>
            <w:gridSpan w:val="2"/>
            <w:tcBorders>
              <w:top w:val="nil"/>
              <w:left w:val="single" w:sz="4" w:space="0" w:color="auto"/>
              <w:bottom w:val="nil"/>
              <w:right w:val="nil"/>
            </w:tcBorders>
            <w:noWrap/>
            <w:vAlign w:val="bottom"/>
          </w:tcPr>
          <w:p w:rsidR="00A64C18" w:rsidRDefault="00A64C18" w:rsidP="00E0726C">
            <w:pPr>
              <w:rPr>
                <w:rFonts w:ascii="Arial" w:hAnsi="Arial" w:cs="Arial"/>
                <w:sz w:val="20"/>
                <w:szCs w:val="20"/>
              </w:rPr>
            </w:pPr>
          </w:p>
        </w:tc>
        <w:tc>
          <w:tcPr>
            <w:tcW w:w="1133" w:type="dxa"/>
            <w:gridSpan w:val="2"/>
            <w:tcBorders>
              <w:top w:val="nil"/>
              <w:left w:val="nil"/>
              <w:bottom w:val="nil"/>
              <w:right w:val="nil"/>
            </w:tcBorders>
            <w:noWrap/>
            <w:vAlign w:val="bottom"/>
          </w:tcPr>
          <w:p w:rsidR="00A64C18" w:rsidRDefault="00A64C18" w:rsidP="001E1788">
            <w:pPr>
              <w:jc w:val="center"/>
              <w:rPr>
                <w:rFonts w:ascii="Arial" w:hAnsi="Arial" w:cs="Arial"/>
                <w:sz w:val="20"/>
                <w:szCs w:val="20"/>
              </w:rPr>
            </w:pPr>
            <w:r>
              <w:rPr>
                <w:rFonts w:ascii="Arial" w:hAnsi="Arial" w:cs="Arial"/>
                <w:sz w:val="20"/>
                <w:szCs w:val="20"/>
              </w:rPr>
              <w:t>2</w:t>
            </w:r>
          </w:p>
        </w:tc>
        <w:tc>
          <w:tcPr>
            <w:tcW w:w="1218" w:type="dxa"/>
            <w:gridSpan w:val="2"/>
            <w:tcBorders>
              <w:top w:val="nil"/>
              <w:left w:val="nil"/>
              <w:bottom w:val="nil"/>
              <w:right w:val="nil"/>
            </w:tcBorders>
            <w:noWrap/>
            <w:vAlign w:val="bottom"/>
          </w:tcPr>
          <w:p w:rsidR="00A64C18" w:rsidRDefault="00A64C18">
            <w:pPr>
              <w:rPr>
                <w:rFonts w:ascii="Arial" w:hAnsi="Arial" w:cs="Arial"/>
                <w:sz w:val="20"/>
                <w:szCs w:val="20"/>
              </w:rPr>
            </w:pPr>
            <w:r>
              <w:rPr>
                <w:rFonts w:ascii="Arial" w:hAnsi="Arial" w:cs="Arial"/>
                <w:sz w:val="20"/>
                <w:szCs w:val="20"/>
              </w:rPr>
              <w:t>Focus</w:t>
            </w:r>
          </w:p>
        </w:tc>
        <w:tc>
          <w:tcPr>
            <w:tcW w:w="1017" w:type="dxa"/>
            <w:gridSpan w:val="3"/>
            <w:tcBorders>
              <w:top w:val="nil"/>
              <w:left w:val="nil"/>
              <w:bottom w:val="nil"/>
              <w:right w:val="nil"/>
            </w:tcBorders>
            <w:noWrap/>
            <w:vAlign w:val="bottom"/>
          </w:tcPr>
          <w:p w:rsidR="00A64C18" w:rsidRDefault="00A64C18">
            <w:pPr>
              <w:jc w:val="right"/>
              <w:rPr>
                <w:rFonts w:ascii="Arial" w:hAnsi="Arial" w:cs="Arial"/>
                <w:sz w:val="20"/>
                <w:szCs w:val="20"/>
              </w:rPr>
            </w:pPr>
            <w:r>
              <w:rPr>
                <w:rFonts w:ascii="Arial" w:hAnsi="Arial" w:cs="Arial"/>
                <w:sz w:val="20"/>
                <w:szCs w:val="20"/>
              </w:rPr>
              <w:t>6,492</w:t>
            </w:r>
          </w:p>
        </w:tc>
        <w:tc>
          <w:tcPr>
            <w:tcW w:w="1198" w:type="dxa"/>
            <w:gridSpan w:val="3"/>
            <w:tcBorders>
              <w:top w:val="nil"/>
              <w:left w:val="nil"/>
              <w:bottom w:val="nil"/>
              <w:right w:val="nil"/>
            </w:tcBorders>
            <w:noWrap/>
            <w:vAlign w:val="bottom"/>
          </w:tcPr>
          <w:p w:rsidR="00A64C18" w:rsidRDefault="00A64C18">
            <w:pPr>
              <w:rPr>
                <w:rFonts w:ascii="Arial" w:hAnsi="Arial" w:cs="Arial"/>
                <w:sz w:val="20"/>
                <w:szCs w:val="20"/>
              </w:rPr>
            </w:pPr>
          </w:p>
        </w:tc>
        <w:tc>
          <w:tcPr>
            <w:tcW w:w="1077" w:type="dxa"/>
            <w:gridSpan w:val="3"/>
            <w:tcBorders>
              <w:top w:val="nil"/>
              <w:left w:val="nil"/>
              <w:bottom w:val="nil"/>
              <w:right w:val="nil"/>
            </w:tcBorders>
            <w:noWrap/>
            <w:vAlign w:val="bottom"/>
          </w:tcPr>
          <w:p w:rsidR="00A64C18" w:rsidRDefault="00A64C18">
            <w:pPr>
              <w:jc w:val="center"/>
              <w:rPr>
                <w:rFonts w:ascii="Arial" w:hAnsi="Arial" w:cs="Arial"/>
                <w:sz w:val="20"/>
                <w:szCs w:val="20"/>
              </w:rPr>
            </w:pPr>
            <w:r>
              <w:rPr>
                <w:rFonts w:ascii="Arial" w:hAnsi="Arial" w:cs="Arial"/>
                <w:sz w:val="20"/>
                <w:szCs w:val="20"/>
              </w:rPr>
              <w:t>2</w:t>
            </w:r>
          </w:p>
        </w:tc>
        <w:tc>
          <w:tcPr>
            <w:tcW w:w="1019" w:type="dxa"/>
            <w:gridSpan w:val="3"/>
            <w:tcBorders>
              <w:top w:val="nil"/>
              <w:left w:val="nil"/>
              <w:bottom w:val="nil"/>
              <w:right w:val="nil"/>
            </w:tcBorders>
            <w:noWrap/>
            <w:vAlign w:val="bottom"/>
          </w:tcPr>
          <w:p w:rsidR="00A64C18" w:rsidRDefault="00A64C18">
            <w:pPr>
              <w:rPr>
                <w:rFonts w:ascii="Arial" w:hAnsi="Arial" w:cs="Arial"/>
                <w:sz w:val="20"/>
                <w:szCs w:val="20"/>
              </w:rPr>
            </w:pPr>
            <w:r>
              <w:rPr>
                <w:rFonts w:ascii="Arial" w:hAnsi="Arial" w:cs="Arial"/>
                <w:sz w:val="20"/>
                <w:szCs w:val="20"/>
              </w:rPr>
              <w:t>Focus</w:t>
            </w:r>
          </w:p>
        </w:tc>
        <w:tc>
          <w:tcPr>
            <w:tcW w:w="1781" w:type="dxa"/>
            <w:gridSpan w:val="2"/>
            <w:tcBorders>
              <w:top w:val="nil"/>
              <w:left w:val="nil"/>
              <w:bottom w:val="nil"/>
              <w:right w:val="single" w:sz="4" w:space="0" w:color="auto"/>
            </w:tcBorders>
            <w:noWrap/>
            <w:vAlign w:val="bottom"/>
          </w:tcPr>
          <w:p w:rsidR="00A64C18" w:rsidRDefault="00A64C18">
            <w:pPr>
              <w:jc w:val="right"/>
              <w:rPr>
                <w:rFonts w:ascii="Arial" w:hAnsi="Arial" w:cs="Arial"/>
                <w:sz w:val="20"/>
                <w:szCs w:val="20"/>
              </w:rPr>
            </w:pPr>
            <w:r>
              <w:rPr>
                <w:rFonts w:ascii="Arial" w:hAnsi="Arial" w:cs="Arial"/>
                <w:sz w:val="20"/>
                <w:szCs w:val="20"/>
              </w:rPr>
              <w:t>35,770</w:t>
            </w:r>
          </w:p>
        </w:tc>
      </w:tr>
      <w:tr w:rsidR="00A64C18" w:rsidTr="003D52EF">
        <w:trPr>
          <w:trHeight w:val="225"/>
          <w:jc w:val="center"/>
        </w:trPr>
        <w:tc>
          <w:tcPr>
            <w:tcW w:w="535" w:type="dxa"/>
            <w:gridSpan w:val="2"/>
            <w:tcBorders>
              <w:top w:val="nil"/>
              <w:left w:val="single" w:sz="4" w:space="0" w:color="auto"/>
              <w:bottom w:val="nil"/>
              <w:right w:val="nil"/>
            </w:tcBorders>
            <w:noWrap/>
            <w:vAlign w:val="bottom"/>
          </w:tcPr>
          <w:p w:rsidR="00A64C18" w:rsidRDefault="00A64C18" w:rsidP="00E0726C">
            <w:pPr>
              <w:rPr>
                <w:rFonts w:ascii="Arial" w:hAnsi="Arial" w:cs="Arial"/>
                <w:sz w:val="20"/>
                <w:szCs w:val="20"/>
              </w:rPr>
            </w:pPr>
          </w:p>
        </w:tc>
        <w:tc>
          <w:tcPr>
            <w:tcW w:w="1133" w:type="dxa"/>
            <w:gridSpan w:val="2"/>
            <w:tcBorders>
              <w:top w:val="nil"/>
              <w:left w:val="nil"/>
              <w:bottom w:val="nil"/>
              <w:right w:val="nil"/>
            </w:tcBorders>
            <w:noWrap/>
            <w:vAlign w:val="bottom"/>
          </w:tcPr>
          <w:p w:rsidR="00A64C18" w:rsidRDefault="00A64C18" w:rsidP="001E1788">
            <w:pPr>
              <w:jc w:val="center"/>
              <w:rPr>
                <w:rFonts w:ascii="Arial" w:hAnsi="Arial" w:cs="Arial"/>
                <w:sz w:val="20"/>
                <w:szCs w:val="20"/>
              </w:rPr>
            </w:pPr>
            <w:r>
              <w:rPr>
                <w:rFonts w:ascii="Arial" w:hAnsi="Arial" w:cs="Arial"/>
                <w:sz w:val="20"/>
                <w:szCs w:val="20"/>
              </w:rPr>
              <w:t>3</w:t>
            </w:r>
          </w:p>
        </w:tc>
        <w:tc>
          <w:tcPr>
            <w:tcW w:w="1218" w:type="dxa"/>
            <w:gridSpan w:val="2"/>
            <w:tcBorders>
              <w:top w:val="nil"/>
              <w:left w:val="nil"/>
              <w:bottom w:val="nil"/>
              <w:right w:val="nil"/>
            </w:tcBorders>
            <w:noWrap/>
            <w:vAlign w:val="bottom"/>
          </w:tcPr>
          <w:p w:rsidR="00A64C18" w:rsidRDefault="00A64C18">
            <w:pPr>
              <w:rPr>
                <w:rFonts w:ascii="Arial" w:hAnsi="Arial" w:cs="Arial"/>
                <w:sz w:val="20"/>
                <w:szCs w:val="20"/>
              </w:rPr>
            </w:pPr>
            <w:r>
              <w:rPr>
                <w:rFonts w:ascii="Arial" w:hAnsi="Arial" w:cs="Arial"/>
                <w:sz w:val="20"/>
                <w:szCs w:val="20"/>
              </w:rPr>
              <w:t>Golf</w:t>
            </w:r>
          </w:p>
        </w:tc>
        <w:tc>
          <w:tcPr>
            <w:tcW w:w="1017" w:type="dxa"/>
            <w:gridSpan w:val="3"/>
            <w:tcBorders>
              <w:top w:val="nil"/>
              <w:left w:val="nil"/>
              <w:bottom w:val="nil"/>
              <w:right w:val="nil"/>
            </w:tcBorders>
            <w:noWrap/>
            <w:vAlign w:val="bottom"/>
          </w:tcPr>
          <w:p w:rsidR="00A64C18" w:rsidRDefault="00A64C18">
            <w:pPr>
              <w:jc w:val="right"/>
              <w:rPr>
                <w:rFonts w:ascii="Arial" w:hAnsi="Arial" w:cs="Arial"/>
                <w:sz w:val="20"/>
                <w:szCs w:val="20"/>
              </w:rPr>
            </w:pPr>
            <w:r>
              <w:rPr>
                <w:rFonts w:ascii="Arial" w:hAnsi="Arial" w:cs="Arial"/>
                <w:sz w:val="20"/>
                <w:szCs w:val="20"/>
              </w:rPr>
              <w:t>5,541</w:t>
            </w:r>
          </w:p>
        </w:tc>
        <w:tc>
          <w:tcPr>
            <w:tcW w:w="1198" w:type="dxa"/>
            <w:gridSpan w:val="3"/>
            <w:tcBorders>
              <w:top w:val="nil"/>
              <w:left w:val="nil"/>
              <w:bottom w:val="nil"/>
              <w:right w:val="nil"/>
            </w:tcBorders>
            <w:noWrap/>
            <w:vAlign w:val="bottom"/>
          </w:tcPr>
          <w:p w:rsidR="00A64C18" w:rsidRDefault="00A64C18">
            <w:pPr>
              <w:rPr>
                <w:rFonts w:ascii="Arial" w:hAnsi="Arial" w:cs="Arial"/>
                <w:sz w:val="20"/>
                <w:szCs w:val="20"/>
              </w:rPr>
            </w:pPr>
          </w:p>
        </w:tc>
        <w:tc>
          <w:tcPr>
            <w:tcW w:w="1077" w:type="dxa"/>
            <w:gridSpan w:val="3"/>
            <w:tcBorders>
              <w:top w:val="nil"/>
              <w:left w:val="nil"/>
              <w:bottom w:val="nil"/>
              <w:right w:val="nil"/>
            </w:tcBorders>
            <w:noWrap/>
            <w:vAlign w:val="bottom"/>
          </w:tcPr>
          <w:p w:rsidR="00A64C18" w:rsidRDefault="00A64C18">
            <w:pPr>
              <w:jc w:val="center"/>
              <w:rPr>
                <w:rFonts w:ascii="Arial" w:hAnsi="Arial" w:cs="Arial"/>
                <w:sz w:val="20"/>
                <w:szCs w:val="20"/>
              </w:rPr>
            </w:pPr>
            <w:r>
              <w:rPr>
                <w:rFonts w:ascii="Arial" w:hAnsi="Arial" w:cs="Arial"/>
                <w:sz w:val="20"/>
                <w:szCs w:val="20"/>
              </w:rPr>
              <w:t>3</w:t>
            </w:r>
          </w:p>
        </w:tc>
        <w:tc>
          <w:tcPr>
            <w:tcW w:w="1019" w:type="dxa"/>
            <w:gridSpan w:val="3"/>
            <w:tcBorders>
              <w:top w:val="nil"/>
              <w:left w:val="nil"/>
              <w:bottom w:val="nil"/>
              <w:right w:val="nil"/>
            </w:tcBorders>
            <w:noWrap/>
            <w:vAlign w:val="bottom"/>
          </w:tcPr>
          <w:p w:rsidR="00A64C18" w:rsidRDefault="00A64C18">
            <w:pPr>
              <w:rPr>
                <w:rFonts w:ascii="Arial" w:hAnsi="Arial" w:cs="Arial"/>
                <w:sz w:val="20"/>
                <w:szCs w:val="20"/>
              </w:rPr>
            </w:pPr>
            <w:proofErr w:type="spellStart"/>
            <w:r>
              <w:rPr>
                <w:rFonts w:ascii="Arial" w:hAnsi="Arial" w:cs="Arial"/>
                <w:sz w:val="20"/>
                <w:szCs w:val="20"/>
              </w:rPr>
              <w:t>Corsa</w:t>
            </w:r>
            <w:proofErr w:type="spellEnd"/>
          </w:p>
        </w:tc>
        <w:tc>
          <w:tcPr>
            <w:tcW w:w="1781" w:type="dxa"/>
            <w:gridSpan w:val="2"/>
            <w:tcBorders>
              <w:top w:val="nil"/>
              <w:left w:val="nil"/>
              <w:bottom w:val="nil"/>
              <w:right w:val="single" w:sz="4" w:space="0" w:color="auto"/>
            </w:tcBorders>
            <w:noWrap/>
            <w:vAlign w:val="bottom"/>
          </w:tcPr>
          <w:p w:rsidR="00A64C18" w:rsidRDefault="00A64C18">
            <w:pPr>
              <w:jc w:val="right"/>
              <w:rPr>
                <w:rFonts w:ascii="Arial" w:hAnsi="Arial" w:cs="Arial"/>
                <w:sz w:val="20"/>
                <w:szCs w:val="20"/>
              </w:rPr>
            </w:pPr>
            <w:r>
              <w:rPr>
                <w:rFonts w:ascii="Arial" w:hAnsi="Arial" w:cs="Arial"/>
                <w:sz w:val="20"/>
                <w:szCs w:val="20"/>
              </w:rPr>
              <w:t>30,792</w:t>
            </w:r>
          </w:p>
        </w:tc>
      </w:tr>
      <w:tr w:rsidR="00A64C18" w:rsidTr="003D52EF">
        <w:trPr>
          <w:trHeight w:val="225"/>
          <w:jc w:val="center"/>
        </w:trPr>
        <w:tc>
          <w:tcPr>
            <w:tcW w:w="535" w:type="dxa"/>
            <w:gridSpan w:val="2"/>
            <w:tcBorders>
              <w:top w:val="nil"/>
              <w:left w:val="single" w:sz="4" w:space="0" w:color="auto"/>
              <w:bottom w:val="nil"/>
              <w:right w:val="nil"/>
            </w:tcBorders>
            <w:noWrap/>
            <w:vAlign w:val="bottom"/>
          </w:tcPr>
          <w:p w:rsidR="00A64C18" w:rsidRDefault="00A64C18" w:rsidP="00E0726C">
            <w:pPr>
              <w:rPr>
                <w:rFonts w:ascii="Arial" w:hAnsi="Arial" w:cs="Arial"/>
                <w:sz w:val="20"/>
                <w:szCs w:val="20"/>
              </w:rPr>
            </w:pPr>
          </w:p>
        </w:tc>
        <w:tc>
          <w:tcPr>
            <w:tcW w:w="1133" w:type="dxa"/>
            <w:gridSpan w:val="2"/>
            <w:tcBorders>
              <w:top w:val="nil"/>
              <w:left w:val="nil"/>
              <w:bottom w:val="nil"/>
              <w:right w:val="nil"/>
            </w:tcBorders>
            <w:noWrap/>
            <w:vAlign w:val="bottom"/>
          </w:tcPr>
          <w:p w:rsidR="00A64C18" w:rsidRDefault="00A64C18" w:rsidP="001E1788">
            <w:pPr>
              <w:jc w:val="center"/>
              <w:rPr>
                <w:rFonts w:ascii="Arial" w:hAnsi="Arial" w:cs="Arial"/>
                <w:sz w:val="20"/>
                <w:szCs w:val="20"/>
              </w:rPr>
            </w:pPr>
            <w:r>
              <w:rPr>
                <w:rFonts w:ascii="Arial" w:hAnsi="Arial" w:cs="Arial"/>
                <w:sz w:val="20"/>
                <w:szCs w:val="20"/>
              </w:rPr>
              <w:t>4</w:t>
            </w:r>
          </w:p>
        </w:tc>
        <w:tc>
          <w:tcPr>
            <w:tcW w:w="1218" w:type="dxa"/>
            <w:gridSpan w:val="2"/>
            <w:tcBorders>
              <w:top w:val="nil"/>
              <w:left w:val="nil"/>
              <w:bottom w:val="nil"/>
              <w:right w:val="nil"/>
            </w:tcBorders>
            <w:noWrap/>
            <w:vAlign w:val="bottom"/>
          </w:tcPr>
          <w:p w:rsidR="00A64C18" w:rsidRDefault="00A64C18">
            <w:pPr>
              <w:rPr>
                <w:rFonts w:ascii="Arial" w:hAnsi="Arial" w:cs="Arial"/>
                <w:sz w:val="20"/>
                <w:szCs w:val="20"/>
              </w:rPr>
            </w:pPr>
            <w:proofErr w:type="spellStart"/>
            <w:r>
              <w:rPr>
                <w:rFonts w:ascii="Arial" w:hAnsi="Arial" w:cs="Arial"/>
                <w:sz w:val="20"/>
                <w:szCs w:val="20"/>
              </w:rPr>
              <w:t>Corsa</w:t>
            </w:r>
            <w:proofErr w:type="spellEnd"/>
          </w:p>
        </w:tc>
        <w:tc>
          <w:tcPr>
            <w:tcW w:w="1017" w:type="dxa"/>
            <w:gridSpan w:val="3"/>
            <w:tcBorders>
              <w:top w:val="nil"/>
              <w:left w:val="nil"/>
              <w:bottom w:val="nil"/>
              <w:right w:val="nil"/>
            </w:tcBorders>
            <w:noWrap/>
            <w:vAlign w:val="bottom"/>
          </w:tcPr>
          <w:p w:rsidR="00A64C18" w:rsidRDefault="00A64C18">
            <w:pPr>
              <w:jc w:val="right"/>
              <w:rPr>
                <w:rFonts w:ascii="Arial" w:hAnsi="Arial" w:cs="Arial"/>
                <w:sz w:val="20"/>
                <w:szCs w:val="20"/>
              </w:rPr>
            </w:pPr>
            <w:r>
              <w:rPr>
                <w:rFonts w:ascii="Arial" w:hAnsi="Arial" w:cs="Arial"/>
                <w:sz w:val="20"/>
                <w:szCs w:val="20"/>
              </w:rPr>
              <w:t>5,368</w:t>
            </w:r>
          </w:p>
        </w:tc>
        <w:tc>
          <w:tcPr>
            <w:tcW w:w="1198" w:type="dxa"/>
            <w:gridSpan w:val="3"/>
            <w:tcBorders>
              <w:top w:val="nil"/>
              <w:left w:val="nil"/>
              <w:bottom w:val="nil"/>
              <w:right w:val="nil"/>
            </w:tcBorders>
            <w:noWrap/>
            <w:vAlign w:val="bottom"/>
          </w:tcPr>
          <w:p w:rsidR="00A64C18" w:rsidRDefault="00A64C18">
            <w:pPr>
              <w:rPr>
                <w:rFonts w:ascii="Arial" w:hAnsi="Arial" w:cs="Arial"/>
                <w:sz w:val="20"/>
                <w:szCs w:val="20"/>
              </w:rPr>
            </w:pPr>
          </w:p>
        </w:tc>
        <w:tc>
          <w:tcPr>
            <w:tcW w:w="1077" w:type="dxa"/>
            <w:gridSpan w:val="3"/>
            <w:tcBorders>
              <w:top w:val="nil"/>
              <w:left w:val="nil"/>
              <w:bottom w:val="nil"/>
              <w:right w:val="nil"/>
            </w:tcBorders>
            <w:noWrap/>
            <w:vAlign w:val="bottom"/>
          </w:tcPr>
          <w:p w:rsidR="00A64C18" w:rsidRDefault="00A64C18">
            <w:pPr>
              <w:jc w:val="center"/>
              <w:rPr>
                <w:rFonts w:ascii="Arial" w:hAnsi="Arial" w:cs="Arial"/>
                <w:sz w:val="20"/>
                <w:szCs w:val="20"/>
              </w:rPr>
            </w:pPr>
            <w:r>
              <w:rPr>
                <w:rFonts w:ascii="Arial" w:hAnsi="Arial" w:cs="Arial"/>
                <w:sz w:val="20"/>
                <w:szCs w:val="20"/>
              </w:rPr>
              <w:t>4</w:t>
            </w:r>
          </w:p>
        </w:tc>
        <w:tc>
          <w:tcPr>
            <w:tcW w:w="1019" w:type="dxa"/>
            <w:gridSpan w:val="3"/>
            <w:tcBorders>
              <w:top w:val="nil"/>
              <w:left w:val="nil"/>
              <w:bottom w:val="nil"/>
              <w:right w:val="nil"/>
            </w:tcBorders>
            <w:noWrap/>
            <w:vAlign w:val="bottom"/>
          </w:tcPr>
          <w:p w:rsidR="00A64C18" w:rsidRDefault="00A64C18">
            <w:pPr>
              <w:rPr>
                <w:rFonts w:ascii="Arial" w:hAnsi="Arial" w:cs="Arial"/>
                <w:sz w:val="20"/>
                <w:szCs w:val="20"/>
              </w:rPr>
            </w:pPr>
            <w:r>
              <w:rPr>
                <w:rFonts w:ascii="Arial" w:hAnsi="Arial" w:cs="Arial"/>
                <w:sz w:val="20"/>
                <w:szCs w:val="20"/>
              </w:rPr>
              <w:t>Golf</w:t>
            </w:r>
          </w:p>
        </w:tc>
        <w:tc>
          <w:tcPr>
            <w:tcW w:w="1781" w:type="dxa"/>
            <w:gridSpan w:val="2"/>
            <w:tcBorders>
              <w:top w:val="nil"/>
              <w:left w:val="nil"/>
              <w:bottom w:val="nil"/>
              <w:right w:val="single" w:sz="4" w:space="0" w:color="auto"/>
            </w:tcBorders>
            <w:noWrap/>
            <w:vAlign w:val="bottom"/>
          </w:tcPr>
          <w:p w:rsidR="00A64C18" w:rsidRDefault="00A64C18">
            <w:pPr>
              <w:jc w:val="right"/>
              <w:rPr>
                <w:rFonts w:ascii="Arial" w:hAnsi="Arial" w:cs="Arial"/>
                <w:sz w:val="20"/>
                <w:szCs w:val="20"/>
              </w:rPr>
            </w:pPr>
            <w:r>
              <w:rPr>
                <w:rFonts w:ascii="Arial" w:hAnsi="Arial" w:cs="Arial"/>
                <w:sz w:val="20"/>
                <w:szCs w:val="20"/>
              </w:rPr>
              <w:t>27,615</w:t>
            </w:r>
          </w:p>
        </w:tc>
      </w:tr>
      <w:tr w:rsidR="00A64C18" w:rsidTr="003D52EF">
        <w:trPr>
          <w:trHeight w:val="225"/>
          <w:jc w:val="center"/>
        </w:trPr>
        <w:tc>
          <w:tcPr>
            <w:tcW w:w="535" w:type="dxa"/>
            <w:gridSpan w:val="2"/>
            <w:tcBorders>
              <w:top w:val="nil"/>
              <w:left w:val="single" w:sz="4" w:space="0" w:color="auto"/>
              <w:bottom w:val="nil"/>
              <w:right w:val="nil"/>
            </w:tcBorders>
            <w:noWrap/>
            <w:vAlign w:val="bottom"/>
          </w:tcPr>
          <w:p w:rsidR="00A64C18" w:rsidRDefault="00A64C18" w:rsidP="00E0726C">
            <w:pPr>
              <w:rPr>
                <w:rFonts w:ascii="Arial" w:hAnsi="Arial" w:cs="Arial"/>
                <w:sz w:val="20"/>
                <w:szCs w:val="20"/>
              </w:rPr>
            </w:pPr>
          </w:p>
        </w:tc>
        <w:tc>
          <w:tcPr>
            <w:tcW w:w="1133" w:type="dxa"/>
            <w:gridSpan w:val="2"/>
            <w:tcBorders>
              <w:top w:val="nil"/>
              <w:left w:val="nil"/>
              <w:bottom w:val="nil"/>
              <w:right w:val="nil"/>
            </w:tcBorders>
            <w:noWrap/>
            <w:vAlign w:val="bottom"/>
          </w:tcPr>
          <w:p w:rsidR="00A64C18" w:rsidRDefault="00A64C18" w:rsidP="001E1788">
            <w:pPr>
              <w:jc w:val="center"/>
              <w:rPr>
                <w:rFonts w:ascii="Arial" w:hAnsi="Arial" w:cs="Arial"/>
                <w:sz w:val="20"/>
                <w:szCs w:val="20"/>
              </w:rPr>
            </w:pPr>
            <w:r>
              <w:rPr>
                <w:rFonts w:ascii="Arial" w:hAnsi="Arial" w:cs="Arial"/>
                <w:sz w:val="20"/>
                <w:szCs w:val="20"/>
              </w:rPr>
              <w:t>5</w:t>
            </w:r>
          </w:p>
        </w:tc>
        <w:tc>
          <w:tcPr>
            <w:tcW w:w="1218" w:type="dxa"/>
            <w:gridSpan w:val="2"/>
            <w:tcBorders>
              <w:top w:val="nil"/>
              <w:left w:val="nil"/>
              <w:bottom w:val="nil"/>
              <w:right w:val="nil"/>
            </w:tcBorders>
            <w:noWrap/>
            <w:vAlign w:val="bottom"/>
          </w:tcPr>
          <w:p w:rsidR="00A64C18" w:rsidRDefault="00A64C18">
            <w:pPr>
              <w:rPr>
                <w:rFonts w:ascii="Arial" w:hAnsi="Arial" w:cs="Arial"/>
                <w:sz w:val="20"/>
                <w:szCs w:val="20"/>
              </w:rPr>
            </w:pPr>
            <w:r>
              <w:rPr>
                <w:rFonts w:ascii="Arial" w:hAnsi="Arial" w:cs="Arial"/>
                <w:sz w:val="20"/>
                <w:szCs w:val="20"/>
              </w:rPr>
              <w:t>Astra</w:t>
            </w:r>
          </w:p>
        </w:tc>
        <w:tc>
          <w:tcPr>
            <w:tcW w:w="1017" w:type="dxa"/>
            <w:gridSpan w:val="3"/>
            <w:tcBorders>
              <w:top w:val="nil"/>
              <w:left w:val="nil"/>
              <w:bottom w:val="nil"/>
              <w:right w:val="nil"/>
            </w:tcBorders>
            <w:noWrap/>
            <w:vAlign w:val="bottom"/>
          </w:tcPr>
          <w:p w:rsidR="00A64C18" w:rsidRDefault="00A64C18">
            <w:pPr>
              <w:jc w:val="right"/>
              <w:rPr>
                <w:rFonts w:ascii="Arial" w:hAnsi="Arial" w:cs="Arial"/>
                <w:sz w:val="20"/>
                <w:szCs w:val="20"/>
              </w:rPr>
            </w:pPr>
            <w:r>
              <w:rPr>
                <w:rFonts w:ascii="Arial" w:hAnsi="Arial" w:cs="Arial"/>
                <w:sz w:val="20"/>
                <w:szCs w:val="20"/>
              </w:rPr>
              <w:t>5,011</w:t>
            </w:r>
          </w:p>
        </w:tc>
        <w:tc>
          <w:tcPr>
            <w:tcW w:w="1198" w:type="dxa"/>
            <w:gridSpan w:val="3"/>
            <w:tcBorders>
              <w:top w:val="nil"/>
              <w:left w:val="nil"/>
              <w:bottom w:val="nil"/>
              <w:right w:val="nil"/>
            </w:tcBorders>
            <w:noWrap/>
            <w:vAlign w:val="bottom"/>
          </w:tcPr>
          <w:p w:rsidR="00A64C18" w:rsidRDefault="00A64C18">
            <w:pPr>
              <w:rPr>
                <w:rFonts w:ascii="Arial" w:hAnsi="Arial" w:cs="Arial"/>
                <w:sz w:val="20"/>
                <w:szCs w:val="20"/>
              </w:rPr>
            </w:pPr>
          </w:p>
        </w:tc>
        <w:tc>
          <w:tcPr>
            <w:tcW w:w="1077" w:type="dxa"/>
            <w:gridSpan w:val="3"/>
            <w:tcBorders>
              <w:top w:val="nil"/>
              <w:left w:val="nil"/>
              <w:bottom w:val="nil"/>
              <w:right w:val="nil"/>
            </w:tcBorders>
            <w:noWrap/>
            <w:vAlign w:val="bottom"/>
          </w:tcPr>
          <w:p w:rsidR="00A64C18" w:rsidRDefault="00A64C18">
            <w:pPr>
              <w:jc w:val="center"/>
              <w:rPr>
                <w:rFonts w:ascii="Arial" w:hAnsi="Arial" w:cs="Arial"/>
                <w:sz w:val="20"/>
                <w:szCs w:val="20"/>
              </w:rPr>
            </w:pPr>
            <w:r>
              <w:rPr>
                <w:rFonts w:ascii="Arial" w:hAnsi="Arial" w:cs="Arial"/>
                <w:sz w:val="20"/>
                <w:szCs w:val="20"/>
              </w:rPr>
              <w:t>5</w:t>
            </w:r>
          </w:p>
        </w:tc>
        <w:tc>
          <w:tcPr>
            <w:tcW w:w="1019" w:type="dxa"/>
            <w:gridSpan w:val="3"/>
            <w:tcBorders>
              <w:top w:val="nil"/>
              <w:left w:val="nil"/>
              <w:bottom w:val="nil"/>
              <w:right w:val="nil"/>
            </w:tcBorders>
            <w:noWrap/>
            <w:vAlign w:val="bottom"/>
          </w:tcPr>
          <w:p w:rsidR="00A64C18" w:rsidRDefault="00A64C18">
            <w:pPr>
              <w:rPr>
                <w:rFonts w:ascii="Arial" w:hAnsi="Arial" w:cs="Arial"/>
                <w:sz w:val="20"/>
                <w:szCs w:val="20"/>
              </w:rPr>
            </w:pPr>
            <w:r>
              <w:rPr>
                <w:rFonts w:ascii="Arial" w:hAnsi="Arial" w:cs="Arial"/>
                <w:sz w:val="20"/>
                <w:szCs w:val="20"/>
              </w:rPr>
              <w:t>Astra</w:t>
            </w:r>
          </w:p>
        </w:tc>
        <w:tc>
          <w:tcPr>
            <w:tcW w:w="1781" w:type="dxa"/>
            <w:gridSpan w:val="2"/>
            <w:tcBorders>
              <w:top w:val="nil"/>
              <w:left w:val="nil"/>
              <w:bottom w:val="nil"/>
              <w:right w:val="single" w:sz="4" w:space="0" w:color="auto"/>
            </w:tcBorders>
            <w:noWrap/>
            <w:vAlign w:val="bottom"/>
          </w:tcPr>
          <w:p w:rsidR="00A64C18" w:rsidRDefault="00A64C18">
            <w:pPr>
              <w:jc w:val="right"/>
              <w:rPr>
                <w:rFonts w:ascii="Arial" w:hAnsi="Arial" w:cs="Arial"/>
                <w:sz w:val="20"/>
                <w:szCs w:val="20"/>
              </w:rPr>
            </w:pPr>
            <w:r>
              <w:rPr>
                <w:rFonts w:ascii="Arial" w:hAnsi="Arial" w:cs="Arial"/>
                <w:sz w:val="20"/>
                <w:szCs w:val="20"/>
              </w:rPr>
              <w:t>27,161</w:t>
            </w:r>
          </w:p>
        </w:tc>
      </w:tr>
      <w:tr w:rsidR="00A64C18" w:rsidTr="003D52EF">
        <w:trPr>
          <w:trHeight w:val="225"/>
          <w:jc w:val="center"/>
        </w:trPr>
        <w:tc>
          <w:tcPr>
            <w:tcW w:w="535" w:type="dxa"/>
            <w:gridSpan w:val="2"/>
            <w:tcBorders>
              <w:top w:val="nil"/>
              <w:left w:val="single" w:sz="4" w:space="0" w:color="auto"/>
              <w:bottom w:val="nil"/>
              <w:right w:val="nil"/>
            </w:tcBorders>
            <w:noWrap/>
            <w:vAlign w:val="bottom"/>
          </w:tcPr>
          <w:p w:rsidR="00A64C18" w:rsidRDefault="00A64C18" w:rsidP="00E0726C">
            <w:pPr>
              <w:rPr>
                <w:rFonts w:ascii="Arial" w:hAnsi="Arial" w:cs="Arial"/>
                <w:sz w:val="20"/>
                <w:szCs w:val="20"/>
              </w:rPr>
            </w:pPr>
          </w:p>
        </w:tc>
        <w:tc>
          <w:tcPr>
            <w:tcW w:w="1133" w:type="dxa"/>
            <w:gridSpan w:val="2"/>
            <w:tcBorders>
              <w:top w:val="nil"/>
              <w:left w:val="nil"/>
              <w:bottom w:val="nil"/>
              <w:right w:val="nil"/>
            </w:tcBorders>
            <w:noWrap/>
            <w:vAlign w:val="bottom"/>
          </w:tcPr>
          <w:p w:rsidR="00A64C18" w:rsidRDefault="00A64C18" w:rsidP="001E1788">
            <w:pPr>
              <w:jc w:val="center"/>
              <w:rPr>
                <w:rFonts w:ascii="Arial" w:hAnsi="Arial" w:cs="Arial"/>
                <w:sz w:val="20"/>
                <w:szCs w:val="20"/>
              </w:rPr>
            </w:pPr>
            <w:r>
              <w:rPr>
                <w:rFonts w:ascii="Arial" w:hAnsi="Arial" w:cs="Arial"/>
                <w:sz w:val="20"/>
                <w:szCs w:val="20"/>
              </w:rPr>
              <w:t>6</w:t>
            </w:r>
          </w:p>
        </w:tc>
        <w:tc>
          <w:tcPr>
            <w:tcW w:w="1218" w:type="dxa"/>
            <w:gridSpan w:val="2"/>
            <w:tcBorders>
              <w:top w:val="nil"/>
              <w:left w:val="nil"/>
              <w:bottom w:val="nil"/>
              <w:right w:val="nil"/>
            </w:tcBorders>
            <w:noWrap/>
            <w:vAlign w:val="bottom"/>
          </w:tcPr>
          <w:p w:rsidR="00A64C18" w:rsidRDefault="00A64C18">
            <w:pPr>
              <w:rPr>
                <w:rFonts w:ascii="Arial" w:hAnsi="Arial" w:cs="Arial"/>
                <w:sz w:val="20"/>
                <w:szCs w:val="20"/>
              </w:rPr>
            </w:pPr>
            <w:r>
              <w:rPr>
                <w:rFonts w:ascii="Arial" w:hAnsi="Arial" w:cs="Arial"/>
                <w:sz w:val="20"/>
                <w:szCs w:val="20"/>
              </w:rPr>
              <w:t>Insignia</w:t>
            </w:r>
          </w:p>
        </w:tc>
        <w:tc>
          <w:tcPr>
            <w:tcW w:w="1017" w:type="dxa"/>
            <w:gridSpan w:val="3"/>
            <w:tcBorders>
              <w:top w:val="nil"/>
              <w:left w:val="nil"/>
              <w:bottom w:val="nil"/>
              <w:right w:val="nil"/>
            </w:tcBorders>
            <w:noWrap/>
            <w:vAlign w:val="bottom"/>
          </w:tcPr>
          <w:p w:rsidR="00A64C18" w:rsidRDefault="00A64C18">
            <w:pPr>
              <w:jc w:val="right"/>
              <w:rPr>
                <w:rFonts w:ascii="Arial" w:hAnsi="Arial" w:cs="Arial"/>
                <w:sz w:val="20"/>
                <w:szCs w:val="20"/>
              </w:rPr>
            </w:pPr>
            <w:r>
              <w:rPr>
                <w:rFonts w:ascii="Arial" w:hAnsi="Arial" w:cs="Arial"/>
                <w:sz w:val="20"/>
                <w:szCs w:val="20"/>
              </w:rPr>
              <w:t>4,205</w:t>
            </w:r>
          </w:p>
        </w:tc>
        <w:tc>
          <w:tcPr>
            <w:tcW w:w="1198" w:type="dxa"/>
            <w:gridSpan w:val="3"/>
            <w:tcBorders>
              <w:top w:val="nil"/>
              <w:left w:val="nil"/>
              <w:bottom w:val="nil"/>
              <w:right w:val="nil"/>
            </w:tcBorders>
            <w:noWrap/>
            <w:vAlign w:val="bottom"/>
          </w:tcPr>
          <w:p w:rsidR="00A64C18" w:rsidRDefault="00A64C18">
            <w:pPr>
              <w:rPr>
                <w:rFonts w:ascii="Arial" w:hAnsi="Arial" w:cs="Arial"/>
                <w:sz w:val="20"/>
                <w:szCs w:val="20"/>
              </w:rPr>
            </w:pPr>
          </w:p>
        </w:tc>
        <w:tc>
          <w:tcPr>
            <w:tcW w:w="1077" w:type="dxa"/>
            <w:gridSpan w:val="3"/>
            <w:tcBorders>
              <w:top w:val="nil"/>
              <w:left w:val="nil"/>
              <w:bottom w:val="nil"/>
              <w:right w:val="nil"/>
            </w:tcBorders>
            <w:noWrap/>
            <w:vAlign w:val="bottom"/>
          </w:tcPr>
          <w:p w:rsidR="00A64C18" w:rsidRDefault="00A64C18">
            <w:pPr>
              <w:jc w:val="center"/>
              <w:rPr>
                <w:rFonts w:ascii="Arial" w:hAnsi="Arial" w:cs="Arial"/>
                <w:sz w:val="20"/>
                <w:szCs w:val="20"/>
              </w:rPr>
            </w:pPr>
            <w:r>
              <w:rPr>
                <w:rFonts w:ascii="Arial" w:hAnsi="Arial" w:cs="Arial"/>
                <w:sz w:val="20"/>
                <w:szCs w:val="20"/>
              </w:rPr>
              <w:t>6</w:t>
            </w:r>
          </w:p>
        </w:tc>
        <w:tc>
          <w:tcPr>
            <w:tcW w:w="1019" w:type="dxa"/>
            <w:gridSpan w:val="3"/>
            <w:tcBorders>
              <w:top w:val="nil"/>
              <w:left w:val="nil"/>
              <w:bottom w:val="nil"/>
              <w:right w:val="nil"/>
            </w:tcBorders>
            <w:noWrap/>
            <w:vAlign w:val="bottom"/>
          </w:tcPr>
          <w:p w:rsidR="00A64C18" w:rsidRDefault="00A64C18">
            <w:pPr>
              <w:rPr>
                <w:rFonts w:ascii="Arial" w:hAnsi="Arial" w:cs="Arial"/>
                <w:sz w:val="20"/>
                <w:szCs w:val="20"/>
              </w:rPr>
            </w:pPr>
            <w:r>
              <w:rPr>
                <w:rFonts w:ascii="Arial" w:hAnsi="Arial" w:cs="Arial"/>
                <w:sz w:val="20"/>
                <w:szCs w:val="20"/>
              </w:rPr>
              <w:t>Insignia</w:t>
            </w:r>
          </w:p>
        </w:tc>
        <w:tc>
          <w:tcPr>
            <w:tcW w:w="1781" w:type="dxa"/>
            <w:gridSpan w:val="2"/>
            <w:tcBorders>
              <w:top w:val="nil"/>
              <w:left w:val="nil"/>
              <w:bottom w:val="nil"/>
              <w:right w:val="single" w:sz="4" w:space="0" w:color="auto"/>
            </w:tcBorders>
            <w:noWrap/>
            <w:vAlign w:val="bottom"/>
          </w:tcPr>
          <w:p w:rsidR="00A64C18" w:rsidRDefault="00A64C18">
            <w:pPr>
              <w:jc w:val="right"/>
              <w:rPr>
                <w:rFonts w:ascii="Arial" w:hAnsi="Arial" w:cs="Arial"/>
                <w:sz w:val="20"/>
                <w:szCs w:val="20"/>
              </w:rPr>
            </w:pPr>
            <w:r>
              <w:rPr>
                <w:rFonts w:ascii="Arial" w:hAnsi="Arial" w:cs="Arial"/>
                <w:sz w:val="20"/>
                <w:szCs w:val="20"/>
              </w:rPr>
              <w:t>20,021</w:t>
            </w:r>
          </w:p>
        </w:tc>
      </w:tr>
      <w:tr w:rsidR="00A64C18" w:rsidTr="003D52EF">
        <w:trPr>
          <w:trHeight w:val="225"/>
          <w:jc w:val="center"/>
        </w:trPr>
        <w:tc>
          <w:tcPr>
            <w:tcW w:w="535" w:type="dxa"/>
            <w:gridSpan w:val="2"/>
            <w:tcBorders>
              <w:top w:val="nil"/>
              <w:left w:val="single" w:sz="4" w:space="0" w:color="auto"/>
              <w:bottom w:val="nil"/>
              <w:right w:val="nil"/>
            </w:tcBorders>
            <w:noWrap/>
            <w:vAlign w:val="bottom"/>
          </w:tcPr>
          <w:p w:rsidR="00A64C18" w:rsidRDefault="00A64C18" w:rsidP="00E0726C">
            <w:pPr>
              <w:rPr>
                <w:rFonts w:ascii="Arial" w:hAnsi="Arial" w:cs="Arial"/>
                <w:sz w:val="20"/>
                <w:szCs w:val="20"/>
              </w:rPr>
            </w:pPr>
          </w:p>
        </w:tc>
        <w:tc>
          <w:tcPr>
            <w:tcW w:w="1133" w:type="dxa"/>
            <w:gridSpan w:val="2"/>
            <w:tcBorders>
              <w:top w:val="nil"/>
              <w:left w:val="nil"/>
              <w:bottom w:val="nil"/>
              <w:right w:val="nil"/>
            </w:tcBorders>
            <w:noWrap/>
            <w:vAlign w:val="bottom"/>
          </w:tcPr>
          <w:p w:rsidR="00A64C18" w:rsidRDefault="00A64C18" w:rsidP="001E1788">
            <w:pPr>
              <w:jc w:val="center"/>
              <w:rPr>
                <w:rFonts w:ascii="Arial" w:hAnsi="Arial" w:cs="Arial"/>
                <w:sz w:val="20"/>
                <w:szCs w:val="20"/>
              </w:rPr>
            </w:pPr>
            <w:r>
              <w:rPr>
                <w:rFonts w:ascii="Arial" w:hAnsi="Arial" w:cs="Arial"/>
                <w:sz w:val="20"/>
                <w:szCs w:val="20"/>
              </w:rPr>
              <w:t>7</w:t>
            </w:r>
          </w:p>
        </w:tc>
        <w:tc>
          <w:tcPr>
            <w:tcW w:w="1218" w:type="dxa"/>
            <w:gridSpan w:val="2"/>
            <w:tcBorders>
              <w:top w:val="nil"/>
              <w:left w:val="nil"/>
              <w:bottom w:val="nil"/>
              <w:right w:val="nil"/>
            </w:tcBorders>
            <w:noWrap/>
            <w:vAlign w:val="bottom"/>
          </w:tcPr>
          <w:p w:rsidR="00A64C18" w:rsidRDefault="00A64C18">
            <w:pPr>
              <w:rPr>
                <w:rFonts w:ascii="Arial" w:hAnsi="Arial" w:cs="Arial"/>
                <w:sz w:val="20"/>
                <w:szCs w:val="20"/>
              </w:rPr>
            </w:pPr>
            <w:r>
              <w:rPr>
                <w:rFonts w:ascii="Arial" w:hAnsi="Arial" w:cs="Arial"/>
                <w:sz w:val="20"/>
                <w:szCs w:val="20"/>
              </w:rPr>
              <w:t>3 Series</w:t>
            </w:r>
          </w:p>
        </w:tc>
        <w:tc>
          <w:tcPr>
            <w:tcW w:w="1017" w:type="dxa"/>
            <w:gridSpan w:val="3"/>
            <w:tcBorders>
              <w:top w:val="nil"/>
              <w:left w:val="nil"/>
              <w:bottom w:val="nil"/>
              <w:right w:val="nil"/>
            </w:tcBorders>
            <w:noWrap/>
            <w:vAlign w:val="bottom"/>
          </w:tcPr>
          <w:p w:rsidR="00A64C18" w:rsidRDefault="00A64C18">
            <w:pPr>
              <w:jc w:val="right"/>
              <w:rPr>
                <w:rFonts w:ascii="Arial" w:hAnsi="Arial" w:cs="Arial"/>
                <w:sz w:val="20"/>
                <w:szCs w:val="20"/>
              </w:rPr>
            </w:pPr>
            <w:r>
              <w:rPr>
                <w:rFonts w:ascii="Arial" w:hAnsi="Arial" w:cs="Arial"/>
                <w:sz w:val="20"/>
                <w:szCs w:val="20"/>
              </w:rPr>
              <w:t>4,058</w:t>
            </w:r>
          </w:p>
        </w:tc>
        <w:tc>
          <w:tcPr>
            <w:tcW w:w="1198" w:type="dxa"/>
            <w:gridSpan w:val="3"/>
            <w:tcBorders>
              <w:top w:val="nil"/>
              <w:left w:val="nil"/>
              <w:bottom w:val="nil"/>
              <w:right w:val="nil"/>
            </w:tcBorders>
            <w:noWrap/>
            <w:vAlign w:val="bottom"/>
          </w:tcPr>
          <w:p w:rsidR="00A64C18" w:rsidRDefault="00A64C18">
            <w:pPr>
              <w:rPr>
                <w:rFonts w:ascii="Arial" w:hAnsi="Arial" w:cs="Arial"/>
                <w:sz w:val="20"/>
                <w:szCs w:val="20"/>
              </w:rPr>
            </w:pPr>
          </w:p>
        </w:tc>
        <w:tc>
          <w:tcPr>
            <w:tcW w:w="1077" w:type="dxa"/>
            <w:gridSpan w:val="3"/>
            <w:tcBorders>
              <w:top w:val="nil"/>
              <w:left w:val="nil"/>
              <w:bottom w:val="nil"/>
              <w:right w:val="nil"/>
            </w:tcBorders>
            <w:noWrap/>
            <w:vAlign w:val="bottom"/>
          </w:tcPr>
          <w:p w:rsidR="00A64C18" w:rsidRDefault="00A64C18">
            <w:pPr>
              <w:jc w:val="center"/>
              <w:rPr>
                <w:rFonts w:ascii="Arial" w:hAnsi="Arial" w:cs="Arial"/>
                <w:sz w:val="20"/>
                <w:szCs w:val="20"/>
              </w:rPr>
            </w:pPr>
            <w:r>
              <w:rPr>
                <w:rFonts w:ascii="Arial" w:hAnsi="Arial" w:cs="Arial"/>
                <w:sz w:val="20"/>
                <w:szCs w:val="20"/>
              </w:rPr>
              <w:t>7</w:t>
            </w:r>
          </w:p>
        </w:tc>
        <w:tc>
          <w:tcPr>
            <w:tcW w:w="1019" w:type="dxa"/>
            <w:gridSpan w:val="3"/>
            <w:tcBorders>
              <w:top w:val="nil"/>
              <w:left w:val="nil"/>
              <w:bottom w:val="nil"/>
              <w:right w:val="nil"/>
            </w:tcBorders>
            <w:noWrap/>
            <w:vAlign w:val="bottom"/>
          </w:tcPr>
          <w:p w:rsidR="00A64C18" w:rsidRDefault="00A64C18">
            <w:pPr>
              <w:rPr>
                <w:rFonts w:ascii="Arial" w:hAnsi="Arial" w:cs="Arial"/>
                <w:sz w:val="20"/>
                <w:szCs w:val="20"/>
              </w:rPr>
            </w:pPr>
            <w:r>
              <w:rPr>
                <w:rFonts w:ascii="Arial" w:hAnsi="Arial" w:cs="Arial"/>
                <w:sz w:val="20"/>
                <w:szCs w:val="20"/>
              </w:rPr>
              <w:t>Polo</w:t>
            </w:r>
          </w:p>
        </w:tc>
        <w:tc>
          <w:tcPr>
            <w:tcW w:w="1781" w:type="dxa"/>
            <w:gridSpan w:val="2"/>
            <w:tcBorders>
              <w:top w:val="nil"/>
              <w:left w:val="nil"/>
              <w:bottom w:val="nil"/>
              <w:right w:val="single" w:sz="4" w:space="0" w:color="auto"/>
            </w:tcBorders>
            <w:noWrap/>
            <w:vAlign w:val="bottom"/>
          </w:tcPr>
          <w:p w:rsidR="00A64C18" w:rsidRDefault="00A64C18">
            <w:pPr>
              <w:jc w:val="right"/>
              <w:rPr>
                <w:rFonts w:ascii="Arial" w:hAnsi="Arial" w:cs="Arial"/>
                <w:sz w:val="20"/>
                <w:szCs w:val="20"/>
              </w:rPr>
            </w:pPr>
            <w:r>
              <w:rPr>
                <w:rFonts w:ascii="Arial" w:hAnsi="Arial" w:cs="Arial"/>
                <w:sz w:val="20"/>
                <w:szCs w:val="20"/>
              </w:rPr>
              <w:t>19,647</w:t>
            </w:r>
          </w:p>
        </w:tc>
      </w:tr>
      <w:tr w:rsidR="00A64C18" w:rsidTr="003D52EF">
        <w:trPr>
          <w:trHeight w:val="225"/>
          <w:jc w:val="center"/>
        </w:trPr>
        <w:tc>
          <w:tcPr>
            <w:tcW w:w="535" w:type="dxa"/>
            <w:gridSpan w:val="2"/>
            <w:tcBorders>
              <w:top w:val="nil"/>
              <w:left w:val="single" w:sz="4" w:space="0" w:color="auto"/>
              <w:bottom w:val="nil"/>
              <w:right w:val="nil"/>
            </w:tcBorders>
            <w:noWrap/>
            <w:vAlign w:val="bottom"/>
          </w:tcPr>
          <w:p w:rsidR="00A64C18" w:rsidRDefault="00A64C18" w:rsidP="00E0726C">
            <w:pPr>
              <w:rPr>
                <w:rFonts w:ascii="Arial" w:hAnsi="Arial" w:cs="Arial"/>
                <w:sz w:val="20"/>
                <w:szCs w:val="20"/>
              </w:rPr>
            </w:pPr>
          </w:p>
        </w:tc>
        <w:tc>
          <w:tcPr>
            <w:tcW w:w="1133" w:type="dxa"/>
            <w:gridSpan w:val="2"/>
            <w:tcBorders>
              <w:top w:val="nil"/>
              <w:left w:val="nil"/>
              <w:bottom w:val="nil"/>
              <w:right w:val="nil"/>
            </w:tcBorders>
            <w:noWrap/>
            <w:vAlign w:val="bottom"/>
          </w:tcPr>
          <w:p w:rsidR="00A64C18" w:rsidRDefault="00A64C18" w:rsidP="001E1788">
            <w:pPr>
              <w:jc w:val="center"/>
              <w:rPr>
                <w:rFonts w:ascii="Arial" w:hAnsi="Arial" w:cs="Arial"/>
                <w:sz w:val="20"/>
                <w:szCs w:val="20"/>
              </w:rPr>
            </w:pPr>
            <w:r>
              <w:rPr>
                <w:rFonts w:ascii="Arial" w:hAnsi="Arial" w:cs="Arial"/>
                <w:sz w:val="20"/>
                <w:szCs w:val="20"/>
              </w:rPr>
              <w:t>8</w:t>
            </w:r>
          </w:p>
        </w:tc>
        <w:tc>
          <w:tcPr>
            <w:tcW w:w="1218" w:type="dxa"/>
            <w:gridSpan w:val="2"/>
            <w:tcBorders>
              <w:top w:val="nil"/>
              <w:left w:val="nil"/>
              <w:bottom w:val="nil"/>
              <w:right w:val="nil"/>
            </w:tcBorders>
            <w:noWrap/>
            <w:vAlign w:val="bottom"/>
          </w:tcPr>
          <w:p w:rsidR="00A64C18" w:rsidRDefault="00A64C18">
            <w:pPr>
              <w:rPr>
                <w:rFonts w:ascii="Arial" w:hAnsi="Arial" w:cs="Arial"/>
                <w:sz w:val="20"/>
                <w:szCs w:val="20"/>
              </w:rPr>
            </w:pPr>
            <w:r>
              <w:rPr>
                <w:rFonts w:ascii="Arial" w:hAnsi="Arial" w:cs="Arial"/>
                <w:sz w:val="20"/>
                <w:szCs w:val="20"/>
              </w:rPr>
              <w:t>MINI</w:t>
            </w:r>
          </w:p>
        </w:tc>
        <w:tc>
          <w:tcPr>
            <w:tcW w:w="1017" w:type="dxa"/>
            <w:gridSpan w:val="3"/>
            <w:tcBorders>
              <w:top w:val="nil"/>
              <w:left w:val="nil"/>
              <w:bottom w:val="nil"/>
              <w:right w:val="nil"/>
            </w:tcBorders>
            <w:noWrap/>
            <w:vAlign w:val="bottom"/>
          </w:tcPr>
          <w:p w:rsidR="00A64C18" w:rsidRDefault="00A64C18">
            <w:pPr>
              <w:jc w:val="right"/>
              <w:rPr>
                <w:rFonts w:ascii="Arial" w:hAnsi="Arial" w:cs="Arial"/>
                <w:sz w:val="20"/>
                <w:szCs w:val="20"/>
              </w:rPr>
            </w:pPr>
            <w:r>
              <w:rPr>
                <w:rFonts w:ascii="Arial" w:hAnsi="Arial" w:cs="Arial"/>
                <w:sz w:val="20"/>
                <w:szCs w:val="20"/>
              </w:rPr>
              <w:t>3,139</w:t>
            </w:r>
          </w:p>
        </w:tc>
        <w:tc>
          <w:tcPr>
            <w:tcW w:w="1198" w:type="dxa"/>
            <w:gridSpan w:val="3"/>
            <w:tcBorders>
              <w:top w:val="nil"/>
              <w:left w:val="nil"/>
              <w:bottom w:val="nil"/>
              <w:right w:val="nil"/>
            </w:tcBorders>
            <w:noWrap/>
            <w:vAlign w:val="bottom"/>
          </w:tcPr>
          <w:p w:rsidR="00A64C18" w:rsidRDefault="00A64C18">
            <w:pPr>
              <w:rPr>
                <w:rFonts w:ascii="Arial" w:hAnsi="Arial" w:cs="Arial"/>
                <w:sz w:val="20"/>
                <w:szCs w:val="20"/>
              </w:rPr>
            </w:pPr>
          </w:p>
        </w:tc>
        <w:tc>
          <w:tcPr>
            <w:tcW w:w="1077" w:type="dxa"/>
            <w:gridSpan w:val="3"/>
            <w:tcBorders>
              <w:top w:val="nil"/>
              <w:left w:val="nil"/>
              <w:bottom w:val="nil"/>
              <w:right w:val="nil"/>
            </w:tcBorders>
            <w:noWrap/>
            <w:vAlign w:val="bottom"/>
          </w:tcPr>
          <w:p w:rsidR="00A64C18" w:rsidRDefault="00A64C18">
            <w:pPr>
              <w:jc w:val="center"/>
              <w:rPr>
                <w:rFonts w:ascii="Arial" w:hAnsi="Arial" w:cs="Arial"/>
                <w:sz w:val="20"/>
                <w:szCs w:val="20"/>
              </w:rPr>
            </w:pPr>
            <w:r>
              <w:rPr>
                <w:rFonts w:ascii="Arial" w:hAnsi="Arial" w:cs="Arial"/>
                <w:sz w:val="20"/>
                <w:szCs w:val="20"/>
              </w:rPr>
              <w:t>8</w:t>
            </w:r>
          </w:p>
        </w:tc>
        <w:tc>
          <w:tcPr>
            <w:tcW w:w="1019" w:type="dxa"/>
            <w:gridSpan w:val="3"/>
            <w:tcBorders>
              <w:top w:val="nil"/>
              <w:left w:val="nil"/>
              <w:bottom w:val="nil"/>
              <w:right w:val="nil"/>
            </w:tcBorders>
            <w:noWrap/>
            <w:vAlign w:val="bottom"/>
          </w:tcPr>
          <w:p w:rsidR="00A64C18" w:rsidRDefault="00A64C18">
            <w:pPr>
              <w:rPr>
                <w:rFonts w:ascii="Arial" w:hAnsi="Arial" w:cs="Arial"/>
                <w:sz w:val="20"/>
                <w:szCs w:val="20"/>
              </w:rPr>
            </w:pPr>
            <w:r>
              <w:rPr>
                <w:rFonts w:ascii="Arial" w:hAnsi="Arial" w:cs="Arial"/>
                <w:sz w:val="20"/>
                <w:szCs w:val="20"/>
              </w:rPr>
              <w:t>3 Series</w:t>
            </w:r>
          </w:p>
        </w:tc>
        <w:tc>
          <w:tcPr>
            <w:tcW w:w="1781" w:type="dxa"/>
            <w:gridSpan w:val="2"/>
            <w:tcBorders>
              <w:top w:val="nil"/>
              <w:left w:val="nil"/>
              <w:bottom w:val="nil"/>
              <w:right w:val="single" w:sz="4" w:space="0" w:color="auto"/>
            </w:tcBorders>
            <w:noWrap/>
            <w:vAlign w:val="bottom"/>
          </w:tcPr>
          <w:p w:rsidR="00A64C18" w:rsidRDefault="00A64C18">
            <w:pPr>
              <w:jc w:val="right"/>
              <w:rPr>
                <w:rFonts w:ascii="Arial" w:hAnsi="Arial" w:cs="Arial"/>
                <w:sz w:val="20"/>
                <w:szCs w:val="20"/>
              </w:rPr>
            </w:pPr>
            <w:r>
              <w:rPr>
                <w:rFonts w:ascii="Arial" w:hAnsi="Arial" w:cs="Arial"/>
                <w:sz w:val="20"/>
                <w:szCs w:val="20"/>
              </w:rPr>
              <w:t>17,332</w:t>
            </w:r>
          </w:p>
        </w:tc>
      </w:tr>
      <w:tr w:rsidR="00A64C18" w:rsidRPr="006304CD" w:rsidTr="003D52EF">
        <w:trPr>
          <w:trHeight w:val="275"/>
          <w:jc w:val="center"/>
        </w:trPr>
        <w:tc>
          <w:tcPr>
            <w:tcW w:w="535" w:type="dxa"/>
            <w:gridSpan w:val="2"/>
            <w:tcBorders>
              <w:top w:val="nil"/>
              <w:left w:val="single" w:sz="4" w:space="0" w:color="auto"/>
              <w:bottom w:val="nil"/>
              <w:right w:val="nil"/>
            </w:tcBorders>
            <w:noWrap/>
            <w:vAlign w:val="bottom"/>
          </w:tcPr>
          <w:p w:rsidR="00A64C18" w:rsidRDefault="00A64C18" w:rsidP="00E0726C">
            <w:pPr>
              <w:rPr>
                <w:rFonts w:ascii="Arial" w:hAnsi="Arial" w:cs="Arial"/>
                <w:sz w:val="20"/>
                <w:szCs w:val="20"/>
              </w:rPr>
            </w:pPr>
          </w:p>
        </w:tc>
        <w:tc>
          <w:tcPr>
            <w:tcW w:w="1133" w:type="dxa"/>
            <w:gridSpan w:val="2"/>
            <w:tcBorders>
              <w:top w:val="nil"/>
              <w:left w:val="nil"/>
              <w:bottom w:val="nil"/>
              <w:right w:val="nil"/>
            </w:tcBorders>
            <w:noWrap/>
            <w:vAlign w:val="bottom"/>
          </w:tcPr>
          <w:p w:rsidR="00A64C18" w:rsidRDefault="00A64C18" w:rsidP="001E1788">
            <w:pPr>
              <w:jc w:val="center"/>
              <w:rPr>
                <w:rFonts w:ascii="Arial" w:hAnsi="Arial" w:cs="Arial"/>
                <w:sz w:val="20"/>
                <w:szCs w:val="20"/>
              </w:rPr>
            </w:pPr>
            <w:r>
              <w:rPr>
                <w:rFonts w:ascii="Arial" w:hAnsi="Arial" w:cs="Arial"/>
                <w:sz w:val="20"/>
                <w:szCs w:val="20"/>
              </w:rPr>
              <w:t>9</w:t>
            </w:r>
          </w:p>
        </w:tc>
        <w:tc>
          <w:tcPr>
            <w:tcW w:w="1218" w:type="dxa"/>
            <w:gridSpan w:val="2"/>
            <w:tcBorders>
              <w:top w:val="nil"/>
              <w:left w:val="nil"/>
              <w:bottom w:val="nil"/>
              <w:right w:val="nil"/>
            </w:tcBorders>
            <w:noWrap/>
            <w:vAlign w:val="bottom"/>
          </w:tcPr>
          <w:p w:rsidR="00A64C18" w:rsidRDefault="00A64C18">
            <w:pPr>
              <w:rPr>
                <w:rFonts w:ascii="Arial" w:hAnsi="Arial" w:cs="Arial"/>
                <w:sz w:val="20"/>
                <w:szCs w:val="20"/>
              </w:rPr>
            </w:pPr>
            <w:proofErr w:type="spellStart"/>
            <w:r>
              <w:rPr>
                <w:rFonts w:ascii="Arial" w:hAnsi="Arial" w:cs="Arial"/>
                <w:sz w:val="20"/>
                <w:szCs w:val="20"/>
              </w:rPr>
              <w:t>Qashqai</w:t>
            </w:r>
            <w:proofErr w:type="spellEnd"/>
          </w:p>
        </w:tc>
        <w:tc>
          <w:tcPr>
            <w:tcW w:w="1017" w:type="dxa"/>
            <w:gridSpan w:val="3"/>
            <w:tcBorders>
              <w:top w:val="nil"/>
              <w:left w:val="nil"/>
              <w:bottom w:val="nil"/>
              <w:right w:val="nil"/>
            </w:tcBorders>
            <w:noWrap/>
            <w:vAlign w:val="bottom"/>
          </w:tcPr>
          <w:p w:rsidR="00A64C18" w:rsidRDefault="00A64C18">
            <w:pPr>
              <w:jc w:val="right"/>
              <w:rPr>
                <w:rFonts w:ascii="Arial" w:hAnsi="Arial" w:cs="Arial"/>
                <w:sz w:val="20"/>
                <w:szCs w:val="20"/>
              </w:rPr>
            </w:pPr>
            <w:r>
              <w:rPr>
                <w:rFonts w:ascii="Arial" w:hAnsi="Arial" w:cs="Arial"/>
                <w:sz w:val="20"/>
                <w:szCs w:val="20"/>
              </w:rPr>
              <w:t>3,083</w:t>
            </w:r>
          </w:p>
        </w:tc>
        <w:tc>
          <w:tcPr>
            <w:tcW w:w="1198" w:type="dxa"/>
            <w:gridSpan w:val="3"/>
            <w:tcBorders>
              <w:top w:val="nil"/>
              <w:left w:val="nil"/>
              <w:bottom w:val="nil"/>
              <w:right w:val="nil"/>
            </w:tcBorders>
            <w:noWrap/>
            <w:vAlign w:val="bottom"/>
          </w:tcPr>
          <w:p w:rsidR="00A64C18" w:rsidRDefault="00A64C18">
            <w:pPr>
              <w:rPr>
                <w:rFonts w:ascii="Arial" w:hAnsi="Arial" w:cs="Arial"/>
                <w:sz w:val="20"/>
                <w:szCs w:val="20"/>
              </w:rPr>
            </w:pPr>
          </w:p>
        </w:tc>
        <w:tc>
          <w:tcPr>
            <w:tcW w:w="1077" w:type="dxa"/>
            <w:gridSpan w:val="3"/>
            <w:tcBorders>
              <w:top w:val="nil"/>
              <w:left w:val="nil"/>
              <w:bottom w:val="nil"/>
              <w:right w:val="nil"/>
            </w:tcBorders>
            <w:noWrap/>
            <w:vAlign w:val="bottom"/>
          </w:tcPr>
          <w:p w:rsidR="00A64C18" w:rsidRDefault="00A64C18">
            <w:pPr>
              <w:jc w:val="center"/>
              <w:rPr>
                <w:rFonts w:ascii="Arial" w:hAnsi="Arial" w:cs="Arial"/>
                <w:sz w:val="20"/>
                <w:szCs w:val="20"/>
              </w:rPr>
            </w:pPr>
            <w:r>
              <w:rPr>
                <w:rFonts w:ascii="Arial" w:hAnsi="Arial" w:cs="Arial"/>
                <w:sz w:val="20"/>
                <w:szCs w:val="20"/>
              </w:rPr>
              <w:t>9</w:t>
            </w:r>
          </w:p>
        </w:tc>
        <w:tc>
          <w:tcPr>
            <w:tcW w:w="1019" w:type="dxa"/>
            <w:gridSpan w:val="3"/>
            <w:tcBorders>
              <w:top w:val="nil"/>
              <w:left w:val="nil"/>
              <w:bottom w:val="nil"/>
              <w:right w:val="nil"/>
            </w:tcBorders>
            <w:noWrap/>
            <w:vAlign w:val="bottom"/>
          </w:tcPr>
          <w:p w:rsidR="00A64C18" w:rsidRDefault="00A64C18">
            <w:pPr>
              <w:rPr>
                <w:rFonts w:ascii="Arial" w:hAnsi="Arial" w:cs="Arial"/>
                <w:sz w:val="20"/>
                <w:szCs w:val="20"/>
              </w:rPr>
            </w:pPr>
            <w:proofErr w:type="spellStart"/>
            <w:r>
              <w:rPr>
                <w:rFonts w:ascii="Arial" w:hAnsi="Arial" w:cs="Arial"/>
                <w:sz w:val="20"/>
                <w:szCs w:val="20"/>
              </w:rPr>
              <w:t>Qashqai</w:t>
            </w:r>
            <w:proofErr w:type="spellEnd"/>
          </w:p>
        </w:tc>
        <w:tc>
          <w:tcPr>
            <w:tcW w:w="1781" w:type="dxa"/>
            <w:gridSpan w:val="2"/>
            <w:tcBorders>
              <w:top w:val="nil"/>
              <w:left w:val="nil"/>
              <w:bottom w:val="nil"/>
              <w:right w:val="single" w:sz="4" w:space="0" w:color="auto"/>
            </w:tcBorders>
            <w:noWrap/>
            <w:vAlign w:val="bottom"/>
          </w:tcPr>
          <w:p w:rsidR="00A64C18" w:rsidRDefault="00A64C18">
            <w:pPr>
              <w:jc w:val="right"/>
              <w:rPr>
                <w:rFonts w:ascii="Arial" w:hAnsi="Arial" w:cs="Arial"/>
                <w:sz w:val="20"/>
                <w:szCs w:val="20"/>
              </w:rPr>
            </w:pPr>
            <w:r>
              <w:rPr>
                <w:rFonts w:ascii="Arial" w:hAnsi="Arial" w:cs="Arial"/>
                <w:sz w:val="20"/>
                <w:szCs w:val="20"/>
              </w:rPr>
              <w:t>16,074</w:t>
            </w:r>
          </w:p>
        </w:tc>
      </w:tr>
      <w:tr w:rsidR="00A64C18" w:rsidTr="003D52EF">
        <w:trPr>
          <w:trHeight w:val="64"/>
          <w:jc w:val="center"/>
        </w:trPr>
        <w:tc>
          <w:tcPr>
            <w:tcW w:w="535" w:type="dxa"/>
            <w:gridSpan w:val="2"/>
            <w:tcBorders>
              <w:top w:val="nil"/>
              <w:left w:val="single" w:sz="4" w:space="0" w:color="auto"/>
              <w:bottom w:val="single" w:sz="4" w:space="0" w:color="auto"/>
              <w:right w:val="nil"/>
            </w:tcBorders>
            <w:noWrap/>
            <w:vAlign w:val="bottom"/>
          </w:tcPr>
          <w:p w:rsidR="00A64C18" w:rsidRDefault="00A64C18" w:rsidP="00E0726C">
            <w:pPr>
              <w:rPr>
                <w:rFonts w:ascii="Arial" w:hAnsi="Arial" w:cs="Arial"/>
                <w:sz w:val="20"/>
                <w:szCs w:val="20"/>
              </w:rPr>
            </w:pPr>
          </w:p>
        </w:tc>
        <w:tc>
          <w:tcPr>
            <w:tcW w:w="1133" w:type="dxa"/>
            <w:gridSpan w:val="2"/>
            <w:tcBorders>
              <w:top w:val="nil"/>
              <w:left w:val="nil"/>
              <w:bottom w:val="single" w:sz="4" w:space="0" w:color="auto"/>
              <w:right w:val="nil"/>
            </w:tcBorders>
            <w:noWrap/>
            <w:vAlign w:val="bottom"/>
          </w:tcPr>
          <w:p w:rsidR="00A64C18" w:rsidRDefault="00A64C18" w:rsidP="001E1788">
            <w:pPr>
              <w:jc w:val="center"/>
              <w:rPr>
                <w:rFonts w:ascii="Arial" w:hAnsi="Arial" w:cs="Arial"/>
                <w:sz w:val="20"/>
                <w:szCs w:val="20"/>
              </w:rPr>
            </w:pPr>
            <w:r>
              <w:rPr>
                <w:rFonts w:ascii="Arial" w:hAnsi="Arial" w:cs="Arial"/>
                <w:sz w:val="20"/>
                <w:szCs w:val="20"/>
              </w:rPr>
              <w:t>10</w:t>
            </w:r>
          </w:p>
        </w:tc>
        <w:tc>
          <w:tcPr>
            <w:tcW w:w="1218" w:type="dxa"/>
            <w:gridSpan w:val="2"/>
            <w:tcBorders>
              <w:top w:val="nil"/>
              <w:left w:val="nil"/>
              <w:bottom w:val="single" w:sz="4" w:space="0" w:color="auto"/>
              <w:right w:val="nil"/>
            </w:tcBorders>
            <w:noWrap/>
            <w:vAlign w:val="bottom"/>
          </w:tcPr>
          <w:p w:rsidR="00A64C18" w:rsidRDefault="00A64C18">
            <w:pPr>
              <w:rPr>
                <w:rFonts w:ascii="Arial" w:hAnsi="Arial" w:cs="Arial"/>
                <w:sz w:val="20"/>
                <w:szCs w:val="20"/>
              </w:rPr>
            </w:pPr>
            <w:proofErr w:type="spellStart"/>
            <w:r>
              <w:rPr>
                <w:rFonts w:ascii="Arial" w:hAnsi="Arial" w:cs="Arial"/>
                <w:sz w:val="20"/>
                <w:szCs w:val="20"/>
              </w:rPr>
              <w:t>Passat</w:t>
            </w:r>
            <w:proofErr w:type="spellEnd"/>
          </w:p>
        </w:tc>
        <w:tc>
          <w:tcPr>
            <w:tcW w:w="1017" w:type="dxa"/>
            <w:gridSpan w:val="3"/>
            <w:tcBorders>
              <w:top w:val="nil"/>
              <w:left w:val="nil"/>
              <w:bottom w:val="single" w:sz="4" w:space="0" w:color="auto"/>
              <w:right w:val="nil"/>
            </w:tcBorders>
            <w:noWrap/>
            <w:vAlign w:val="bottom"/>
          </w:tcPr>
          <w:p w:rsidR="00A64C18" w:rsidRDefault="00A64C18">
            <w:pPr>
              <w:jc w:val="right"/>
              <w:rPr>
                <w:rFonts w:ascii="Arial" w:hAnsi="Arial" w:cs="Arial"/>
                <w:sz w:val="20"/>
                <w:szCs w:val="20"/>
              </w:rPr>
            </w:pPr>
            <w:r>
              <w:rPr>
                <w:rFonts w:ascii="Arial" w:hAnsi="Arial" w:cs="Arial"/>
                <w:sz w:val="20"/>
                <w:szCs w:val="20"/>
              </w:rPr>
              <w:t>2,981</w:t>
            </w:r>
          </w:p>
        </w:tc>
        <w:tc>
          <w:tcPr>
            <w:tcW w:w="1198" w:type="dxa"/>
            <w:gridSpan w:val="3"/>
            <w:tcBorders>
              <w:top w:val="nil"/>
              <w:left w:val="nil"/>
              <w:bottom w:val="single" w:sz="4" w:space="0" w:color="auto"/>
              <w:right w:val="nil"/>
            </w:tcBorders>
            <w:noWrap/>
            <w:vAlign w:val="bottom"/>
          </w:tcPr>
          <w:p w:rsidR="00A64C18" w:rsidRDefault="00A64C18">
            <w:pPr>
              <w:rPr>
                <w:rFonts w:ascii="Arial" w:hAnsi="Arial" w:cs="Arial"/>
                <w:sz w:val="20"/>
                <w:szCs w:val="20"/>
              </w:rPr>
            </w:pPr>
            <w:r>
              <w:rPr>
                <w:rFonts w:ascii="Arial" w:hAnsi="Arial" w:cs="Arial"/>
                <w:sz w:val="20"/>
                <w:szCs w:val="20"/>
              </w:rPr>
              <w:t> </w:t>
            </w:r>
          </w:p>
        </w:tc>
        <w:tc>
          <w:tcPr>
            <w:tcW w:w="1077" w:type="dxa"/>
            <w:gridSpan w:val="3"/>
            <w:tcBorders>
              <w:top w:val="nil"/>
              <w:left w:val="nil"/>
              <w:bottom w:val="single" w:sz="4" w:space="0" w:color="auto"/>
              <w:right w:val="nil"/>
            </w:tcBorders>
            <w:noWrap/>
            <w:vAlign w:val="bottom"/>
          </w:tcPr>
          <w:p w:rsidR="00A64C18" w:rsidRDefault="00A64C18">
            <w:pPr>
              <w:jc w:val="center"/>
              <w:rPr>
                <w:rFonts w:ascii="Arial" w:hAnsi="Arial" w:cs="Arial"/>
                <w:sz w:val="20"/>
                <w:szCs w:val="20"/>
              </w:rPr>
            </w:pPr>
            <w:r>
              <w:rPr>
                <w:rFonts w:ascii="Arial" w:hAnsi="Arial" w:cs="Arial"/>
                <w:sz w:val="20"/>
                <w:szCs w:val="20"/>
              </w:rPr>
              <w:t>10</w:t>
            </w:r>
          </w:p>
        </w:tc>
        <w:tc>
          <w:tcPr>
            <w:tcW w:w="1019" w:type="dxa"/>
            <w:gridSpan w:val="3"/>
            <w:tcBorders>
              <w:top w:val="nil"/>
              <w:left w:val="nil"/>
              <w:bottom w:val="single" w:sz="4" w:space="0" w:color="auto"/>
              <w:right w:val="nil"/>
            </w:tcBorders>
            <w:noWrap/>
            <w:vAlign w:val="bottom"/>
          </w:tcPr>
          <w:p w:rsidR="00A64C18" w:rsidRDefault="00A64C18">
            <w:pPr>
              <w:rPr>
                <w:rFonts w:ascii="Arial" w:hAnsi="Arial" w:cs="Arial"/>
                <w:sz w:val="20"/>
                <w:szCs w:val="20"/>
              </w:rPr>
            </w:pPr>
            <w:r>
              <w:rPr>
                <w:rFonts w:ascii="Arial" w:hAnsi="Arial" w:cs="Arial"/>
                <w:sz w:val="20"/>
                <w:szCs w:val="20"/>
              </w:rPr>
              <w:t>207</w:t>
            </w:r>
          </w:p>
        </w:tc>
        <w:tc>
          <w:tcPr>
            <w:tcW w:w="1781" w:type="dxa"/>
            <w:gridSpan w:val="2"/>
            <w:tcBorders>
              <w:top w:val="nil"/>
              <w:left w:val="nil"/>
              <w:bottom w:val="single" w:sz="4" w:space="0" w:color="auto"/>
              <w:right w:val="single" w:sz="4" w:space="0" w:color="auto"/>
            </w:tcBorders>
            <w:noWrap/>
            <w:vAlign w:val="bottom"/>
          </w:tcPr>
          <w:p w:rsidR="00A64C18" w:rsidRDefault="00A64C18">
            <w:pPr>
              <w:jc w:val="right"/>
              <w:rPr>
                <w:rFonts w:ascii="Arial" w:hAnsi="Arial" w:cs="Arial"/>
                <w:sz w:val="20"/>
                <w:szCs w:val="20"/>
              </w:rPr>
            </w:pPr>
            <w:r>
              <w:rPr>
                <w:rFonts w:ascii="Arial" w:hAnsi="Arial" w:cs="Arial"/>
                <w:sz w:val="20"/>
                <w:szCs w:val="20"/>
              </w:rPr>
              <w:t>14,968</w:t>
            </w:r>
          </w:p>
        </w:tc>
      </w:tr>
    </w:tbl>
    <w:p w:rsidR="00E916FF" w:rsidRDefault="00E916FF" w:rsidP="00E916FF">
      <w:pPr>
        <w:pStyle w:val="BodyText3"/>
        <w:rPr>
          <w:rFonts w:ascii="Arial" w:hAnsi="Arial" w:cs="Arial"/>
          <w:b/>
          <w:bCs/>
          <w:color w:val="1074CB"/>
        </w:rPr>
      </w:pPr>
    </w:p>
    <w:p w:rsidR="001E1788" w:rsidRDefault="00E35049" w:rsidP="001E1788">
      <w:pPr>
        <w:outlineLvl w:val="0"/>
        <w:rPr>
          <w:rFonts w:ascii="Arial" w:hAnsi="Arial" w:cs="Arial"/>
          <w:b/>
          <w:bCs/>
          <w:sz w:val="20"/>
          <w:szCs w:val="20"/>
        </w:rPr>
      </w:pPr>
      <w:r>
        <w:rPr>
          <w:rFonts w:ascii="Arial" w:hAnsi="Arial" w:cs="Arial"/>
          <w:b/>
          <w:bCs/>
          <w:sz w:val="20"/>
          <w:szCs w:val="20"/>
        </w:rPr>
        <w:t>Pace of market slowdown moderating, as market continues to move in line with expectations</w:t>
      </w:r>
    </w:p>
    <w:p w:rsidR="00E35049" w:rsidRDefault="00F74A09" w:rsidP="00E916FF">
      <w:pPr>
        <w:numPr>
          <w:ilvl w:val="0"/>
          <w:numId w:val="3"/>
        </w:numPr>
        <w:rPr>
          <w:rFonts w:ascii="Arial" w:hAnsi="Arial" w:cs="Arial"/>
          <w:sz w:val="20"/>
          <w:szCs w:val="20"/>
        </w:rPr>
      </w:pPr>
      <w:r>
        <w:rPr>
          <w:rFonts w:ascii="Arial" w:hAnsi="Arial" w:cs="Arial"/>
          <w:sz w:val="20"/>
          <w:szCs w:val="20"/>
        </w:rPr>
        <w:t xml:space="preserve">New car registrations </w:t>
      </w:r>
      <w:r w:rsidR="0024052B">
        <w:rPr>
          <w:rFonts w:ascii="Arial" w:hAnsi="Arial" w:cs="Arial"/>
          <w:sz w:val="20"/>
          <w:szCs w:val="20"/>
        </w:rPr>
        <w:t>fell for an 11th</w:t>
      </w:r>
      <w:r w:rsidR="00E35049">
        <w:rPr>
          <w:rFonts w:ascii="Arial" w:hAnsi="Arial" w:cs="Arial"/>
          <w:sz w:val="20"/>
          <w:szCs w:val="20"/>
        </w:rPr>
        <w:t xml:space="preserve"> successive month in May, t</w:t>
      </w:r>
      <w:r w:rsidR="005D3B11">
        <w:rPr>
          <w:rFonts w:ascii="Arial" w:hAnsi="Arial" w:cs="Arial"/>
          <w:sz w:val="20"/>
          <w:szCs w:val="20"/>
        </w:rPr>
        <w:t>o</w:t>
      </w:r>
      <w:r w:rsidR="00A64C18">
        <w:rPr>
          <w:rFonts w:ascii="Arial" w:hAnsi="Arial" w:cs="Arial"/>
          <w:sz w:val="20"/>
          <w:szCs w:val="20"/>
        </w:rPr>
        <w:t xml:space="preserve"> 150,431</w:t>
      </w:r>
      <w:r w:rsidR="00E35049">
        <w:rPr>
          <w:rFonts w:ascii="Arial" w:hAnsi="Arial" w:cs="Arial"/>
          <w:sz w:val="20"/>
          <w:szCs w:val="20"/>
        </w:rPr>
        <w:t xml:space="preserve"> units. The 1.7% decline was the smallest </w:t>
      </w:r>
      <w:r w:rsidR="005D3B11">
        <w:rPr>
          <w:rFonts w:ascii="Arial" w:hAnsi="Arial" w:cs="Arial"/>
          <w:sz w:val="20"/>
          <w:szCs w:val="20"/>
        </w:rPr>
        <w:t>fall reported</w:t>
      </w:r>
      <w:r w:rsidR="00E35049">
        <w:rPr>
          <w:rFonts w:ascii="Arial" w:hAnsi="Arial" w:cs="Arial"/>
          <w:sz w:val="20"/>
          <w:szCs w:val="20"/>
        </w:rPr>
        <w:t xml:space="preserve"> since registrations began to </w:t>
      </w:r>
      <w:r w:rsidR="005D3B11">
        <w:rPr>
          <w:rFonts w:ascii="Arial" w:hAnsi="Arial" w:cs="Arial"/>
          <w:sz w:val="20"/>
          <w:szCs w:val="20"/>
        </w:rPr>
        <w:t>contract</w:t>
      </w:r>
      <w:r w:rsidR="00E35049">
        <w:rPr>
          <w:rFonts w:ascii="Arial" w:hAnsi="Arial" w:cs="Arial"/>
          <w:sz w:val="20"/>
          <w:szCs w:val="20"/>
        </w:rPr>
        <w:t xml:space="preserve"> in July last year.</w:t>
      </w:r>
    </w:p>
    <w:p w:rsidR="00E35049" w:rsidRDefault="00E35049" w:rsidP="00E35049">
      <w:pPr>
        <w:ind w:left="360"/>
        <w:rPr>
          <w:rFonts w:ascii="Arial" w:hAnsi="Arial" w:cs="Arial"/>
          <w:sz w:val="20"/>
          <w:szCs w:val="20"/>
        </w:rPr>
      </w:pPr>
    </w:p>
    <w:p w:rsidR="00E35049" w:rsidRDefault="00E35049" w:rsidP="00E916FF">
      <w:pPr>
        <w:numPr>
          <w:ilvl w:val="0"/>
          <w:numId w:val="3"/>
        </w:numPr>
        <w:rPr>
          <w:rFonts w:ascii="Arial" w:hAnsi="Arial" w:cs="Arial"/>
          <w:sz w:val="20"/>
          <w:szCs w:val="20"/>
        </w:rPr>
      </w:pPr>
      <w:r>
        <w:rPr>
          <w:rFonts w:ascii="Arial" w:hAnsi="Arial" w:cs="Arial"/>
          <w:sz w:val="20"/>
          <w:szCs w:val="20"/>
        </w:rPr>
        <w:t>Registrations over the first five months of 2011 have fallen by 7.</w:t>
      </w:r>
      <w:r w:rsidR="00A64C18">
        <w:rPr>
          <w:rFonts w:ascii="Arial" w:hAnsi="Arial" w:cs="Arial"/>
          <w:sz w:val="20"/>
          <w:szCs w:val="20"/>
        </w:rPr>
        <w:t>3</w:t>
      </w:r>
      <w:r>
        <w:rPr>
          <w:rFonts w:ascii="Arial" w:hAnsi="Arial" w:cs="Arial"/>
          <w:sz w:val="20"/>
          <w:szCs w:val="20"/>
        </w:rPr>
        <w:t>% or 6</w:t>
      </w:r>
      <w:r w:rsidR="00A64C18">
        <w:rPr>
          <w:rFonts w:ascii="Arial" w:hAnsi="Arial" w:cs="Arial"/>
          <w:sz w:val="20"/>
          <w:szCs w:val="20"/>
        </w:rPr>
        <w:t>6</w:t>
      </w:r>
      <w:r>
        <w:rPr>
          <w:rFonts w:ascii="Arial" w:hAnsi="Arial" w:cs="Arial"/>
          <w:sz w:val="20"/>
          <w:szCs w:val="20"/>
        </w:rPr>
        <w:t>,</w:t>
      </w:r>
      <w:r w:rsidR="00A64C18">
        <w:rPr>
          <w:rFonts w:ascii="Arial" w:hAnsi="Arial" w:cs="Arial"/>
          <w:sz w:val="20"/>
          <w:szCs w:val="20"/>
        </w:rPr>
        <w:t>923</w:t>
      </w:r>
      <w:r>
        <w:rPr>
          <w:rFonts w:ascii="Arial" w:hAnsi="Arial" w:cs="Arial"/>
          <w:sz w:val="20"/>
          <w:szCs w:val="20"/>
        </w:rPr>
        <w:t xml:space="preserve"> units to 84</w:t>
      </w:r>
      <w:r w:rsidR="00A64C18">
        <w:rPr>
          <w:rFonts w:ascii="Arial" w:hAnsi="Arial" w:cs="Arial"/>
          <w:sz w:val="20"/>
          <w:szCs w:val="20"/>
        </w:rPr>
        <w:t>6</w:t>
      </w:r>
      <w:r>
        <w:rPr>
          <w:rFonts w:ascii="Arial" w:hAnsi="Arial" w:cs="Arial"/>
          <w:sz w:val="20"/>
          <w:szCs w:val="20"/>
        </w:rPr>
        <w:t>,</w:t>
      </w:r>
      <w:r w:rsidR="00A64C18">
        <w:rPr>
          <w:rFonts w:ascii="Arial" w:hAnsi="Arial" w:cs="Arial"/>
          <w:sz w:val="20"/>
          <w:szCs w:val="20"/>
        </w:rPr>
        <w:t>513</w:t>
      </w:r>
      <w:r>
        <w:rPr>
          <w:rFonts w:ascii="Arial" w:hAnsi="Arial" w:cs="Arial"/>
          <w:sz w:val="20"/>
          <w:szCs w:val="20"/>
        </w:rPr>
        <w:t xml:space="preserve"> units. The 12 month moving annual total stood at 1.96</w:t>
      </w:r>
      <w:r w:rsidR="00A64C18">
        <w:rPr>
          <w:rFonts w:ascii="Arial" w:hAnsi="Arial" w:cs="Arial"/>
          <w:sz w:val="20"/>
          <w:szCs w:val="20"/>
        </w:rPr>
        <w:t>4</w:t>
      </w:r>
      <w:r>
        <w:rPr>
          <w:rFonts w:ascii="Arial" w:hAnsi="Arial" w:cs="Arial"/>
          <w:sz w:val="20"/>
          <w:szCs w:val="20"/>
        </w:rPr>
        <w:t xml:space="preserve"> million units in May, down </w:t>
      </w:r>
      <w:r w:rsidR="00A64C18">
        <w:rPr>
          <w:rFonts w:ascii="Arial" w:hAnsi="Arial" w:cs="Arial"/>
          <w:sz w:val="20"/>
          <w:szCs w:val="20"/>
        </w:rPr>
        <w:t>over 195</w:t>
      </w:r>
      <w:r>
        <w:rPr>
          <w:rFonts w:ascii="Arial" w:hAnsi="Arial" w:cs="Arial"/>
          <w:sz w:val="20"/>
          <w:szCs w:val="20"/>
        </w:rPr>
        <w:t xml:space="preserve">,000 units from a year ago. </w:t>
      </w:r>
    </w:p>
    <w:p w:rsidR="00E35049" w:rsidRDefault="00E35049" w:rsidP="00E35049">
      <w:pPr>
        <w:pStyle w:val="ListParagraph"/>
        <w:rPr>
          <w:rFonts w:ascii="Arial" w:hAnsi="Arial" w:cs="Arial"/>
          <w:sz w:val="20"/>
          <w:szCs w:val="20"/>
        </w:rPr>
      </w:pPr>
    </w:p>
    <w:p w:rsidR="00E35049" w:rsidRDefault="00E35049" w:rsidP="00E916FF">
      <w:pPr>
        <w:numPr>
          <w:ilvl w:val="0"/>
          <w:numId w:val="3"/>
        </w:numPr>
        <w:rPr>
          <w:rFonts w:ascii="Arial" w:hAnsi="Arial" w:cs="Arial"/>
          <w:sz w:val="20"/>
          <w:szCs w:val="20"/>
        </w:rPr>
      </w:pPr>
      <w:r>
        <w:rPr>
          <w:rFonts w:ascii="Arial" w:hAnsi="Arial" w:cs="Arial"/>
          <w:sz w:val="20"/>
          <w:szCs w:val="20"/>
        </w:rPr>
        <w:t>Registrations have moved in line with SMMT</w:t>
      </w:r>
      <w:r w:rsidR="007F4BD0">
        <w:rPr>
          <w:rFonts w:ascii="Arial" w:hAnsi="Arial" w:cs="Arial"/>
          <w:sz w:val="20"/>
          <w:szCs w:val="20"/>
        </w:rPr>
        <w:t>’s</w:t>
      </w:r>
      <w:r>
        <w:rPr>
          <w:rFonts w:ascii="Arial" w:hAnsi="Arial" w:cs="Arial"/>
          <w:sz w:val="20"/>
          <w:szCs w:val="20"/>
        </w:rPr>
        <w:t xml:space="preserve"> forecast</w:t>
      </w:r>
      <w:r w:rsidR="007F4BD0">
        <w:rPr>
          <w:rFonts w:ascii="Arial" w:hAnsi="Arial" w:cs="Arial"/>
          <w:sz w:val="20"/>
          <w:szCs w:val="20"/>
        </w:rPr>
        <w:t>, the May total being 2% or</w:t>
      </w:r>
      <w:r>
        <w:rPr>
          <w:rFonts w:ascii="Arial" w:hAnsi="Arial" w:cs="Arial"/>
          <w:sz w:val="20"/>
          <w:szCs w:val="20"/>
        </w:rPr>
        <w:t xml:space="preserve"> </w:t>
      </w:r>
      <w:r w:rsidR="00A64C18">
        <w:rPr>
          <w:rFonts w:ascii="Arial" w:hAnsi="Arial" w:cs="Arial"/>
          <w:sz w:val="20"/>
          <w:szCs w:val="20"/>
        </w:rPr>
        <w:t xml:space="preserve">almost </w:t>
      </w:r>
      <w:r>
        <w:rPr>
          <w:rFonts w:ascii="Arial" w:hAnsi="Arial" w:cs="Arial"/>
          <w:sz w:val="20"/>
          <w:szCs w:val="20"/>
        </w:rPr>
        <w:t xml:space="preserve">3,000 units above expectations. SMMT is forecasting </w:t>
      </w:r>
      <w:r w:rsidR="005B0905">
        <w:rPr>
          <w:rFonts w:ascii="Arial" w:hAnsi="Arial" w:cs="Arial"/>
          <w:sz w:val="20"/>
          <w:szCs w:val="20"/>
        </w:rPr>
        <w:t>the market to stabilis</w:t>
      </w:r>
      <w:r w:rsidR="005D3B11">
        <w:rPr>
          <w:rFonts w:ascii="Arial" w:hAnsi="Arial" w:cs="Arial"/>
          <w:sz w:val="20"/>
          <w:szCs w:val="20"/>
        </w:rPr>
        <w:t>e</w:t>
      </w:r>
      <w:r>
        <w:rPr>
          <w:rFonts w:ascii="Arial" w:hAnsi="Arial" w:cs="Arial"/>
          <w:sz w:val="20"/>
          <w:szCs w:val="20"/>
        </w:rPr>
        <w:t xml:space="preserve"> in Q3 and the full year market to total 1.93 million units in 2011, a decline of some 3</w:t>
      </w:r>
      <w:r w:rsidR="00A64C18">
        <w:rPr>
          <w:rFonts w:ascii="Arial" w:hAnsi="Arial" w:cs="Arial"/>
          <w:sz w:val="20"/>
          <w:szCs w:val="20"/>
        </w:rPr>
        <w:t>4</w:t>
      </w:r>
      <w:r>
        <w:rPr>
          <w:rFonts w:ascii="Arial" w:hAnsi="Arial" w:cs="Arial"/>
          <w:sz w:val="20"/>
          <w:szCs w:val="20"/>
        </w:rPr>
        <w:t>,000 units on the current moving annual total.</w:t>
      </w:r>
    </w:p>
    <w:p w:rsidR="00E35049" w:rsidRDefault="00E35049" w:rsidP="00E35049">
      <w:pPr>
        <w:pStyle w:val="ListParagraph"/>
        <w:rPr>
          <w:rFonts w:ascii="Arial" w:hAnsi="Arial" w:cs="Arial"/>
          <w:sz w:val="20"/>
          <w:szCs w:val="20"/>
        </w:rPr>
      </w:pPr>
    </w:p>
    <w:p w:rsidR="005D3B11" w:rsidRDefault="00E35049" w:rsidP="00E916FF">
      <w:pPr>
        <w:numPr>
          <w:ilvl w:val="0"/>
          <w:numId w:val="3"/>
        </w:numPr>
        <w:rPr>
          <w:rFonts w:ascii="Arial" w:hAnsi="Arial" w:cs="Arial"/>
          <w:sz w:val="20"/>
          <w:szCs w:val="20"/>
        </w:rPr>
      </w:pPr>
      <w:r>
        <w:rPr>
          <w:rFonts w:ascii="Arial" w:hAnsi="Arial" w:cs="Arial"/>
          <w:sz w:val="20"/>
          <w:szCs w:val="20"/>
        </w:rPr>
        <w:t>The market is constrained by the unsettled economic backdrop, with consumer confidence suppressed by concerns over employment levels, low wage growth and rising costs</w:t>
      </w:r>
      <w:r w:rsidR="005B0905">
        <w:rPr>
          <w:rFonts w:ascii="Arial" w:hAnsi="Arial" w:cs="Arial"/>
          <w:sz w:val="20"/>
          <w:szCs w:val="20"/>
        </w:rPr>
        <w:t xml:space="preserve"> of living. The effects of the s</w:t>
      </w:r>
      <w:r>
        <w:rPr>
          <w:rFonts w:ascii="Arial" w:hAnsi="Arial" w:cs="Arial"/>
          <w:sz w:val="20"/>
          <w:szCs w:val="20"/>
        </w:rPr>
        <w:t>crappage scheme have almost washed through now</w:t>
      </w:r>
      <w:r w:rsidR="005D3B11">
        <w:rPr>
          <w:rFonts w:ascii="Arial" w:hAnsi="Arial" w:cs="Arial"/>
          <w:sz w:val="20"/>
          <w:szCs w:val="20"/>
        </w:rPr>
        <w:t>;</w:t>
      </w:r>
      <w:r w:rsidR="007F4BD0">
        <w:rPr>
          <w:rFonts w:ascii="Arial" w:hAnsi="Arial" w:cs="Arial"/>
          <w:sz w:val="20"/>
          <w:szCs w:val="20"/>
        </w:rPr>
        <w:t xml:space="preserve"> </w:t>
      </w:r>
      <w:r>
        <w:rPr>
          <w:rFonts w:ascii="Arial" w:hAnsi="Arial" w:cs="Arial"/>
          <w:sz w:val="20"/>
          <w:szCs w:val="20"/>
        </w:rPr>
        <w:t>4,000 cars went through the scheme in May 2010</w:t>
      </w:r>
      <w:r w:rsidR="005D3B11">
        <w:rPr>
          <w:rFonts w:ascii="Arial" w:hAnsi="Arial" w:cs="Arial"/>
          <w:sz w:val="20"/>
          <w:szCs w:val="20"/>
        </w:rPr>
        <w:t xml:space="preserve"> and just 1,500 </w:t>
      </w:r>
      <w:r w:rsidR="0049470E">
        <w:rPr>
          <w:rFonts w:ascii="Arial" w:hAnsi="Arial" w:cs="Arial"/>
          <w:sz w:val="20"/>
          <w:szCs w:val="20"/>
        </w:rPr>
        <w:t xml:space="preserve">collectively </w:t>
      </w:r>
      <w:r w:rsidR="005D3B11">
        <w:rPr>
          <w:rFonts w:ascii="Arial" w:hAnsi="Arial" w:cs="Arial"/>
          <w:sz w:val="20"/>
          <w:szCs w:val="20"/>
        </w:rPr>
        <w:t>in June and July 2010, compared with over 100,000 units in the first four months of last year.</w:t>
      </w:r>
    </w:p>
    <w:p w:rsidR="005D3B11" w:rsidRDefault="005D3B11" w:rsidP="005D3B11">
      <w:pPr>
        <w:pStyle w:val="ListParagraph"/>
        <w:rPr>
          <w:rFonts w:ascii="Arial" w:hAnsi="Arial" w:cs="Arial"/>
          <w:sz w:val="20"/>
          <w:szCs w:val="20"/>
        </w:rPr>
      </w:pPr>
    </w:p>
    <w:p w:rsidR="005D3B11" w:rsidRDefault="005D3B11" w:rsidP="00E916FF">
      <w:pPr>
        <w:numPr>
          <w:ilvl w:val="0"/>
          <w:numId w:val="3"/>
        </w:numPr>
        <w:rPr>
          <w:rFonts w:ascii="Arial" w:hAnsi="Arial" w:cs="Arial"/>
          <w:sz w:val="20"/>
          <w:szCs w:val="20"/>
        </w:rPr>
      </w:pPr>
      <w:r>
        <w:rPr>
          <w:rFonts w:ascii="Arial" w:hAnsi="Arial" w:cs="Arial"/>
          <w:sz w:val="20"/>
          <w:szCs w:val="20"/>
        </w:rPr>
        <w:t>Private demand continues to fall, down 1</w:t>
      </w:r>
      <w:r w:rsidR="00A64C18">
        <w:rPr>
          <w:rFonts w:ascii="Arial" w:hAnsi="Arial" w:cs="Arial"/>
          <w:sz w:val="20"/>
          <w:szCs w:val="20"/>
        </w:rPr>
        <w:t>5.3</w:t>
      </w:r>
      <w:r>
        <w:rPr>
          <w:rFonts w:ascii="Arial" w:hAnsi="Arial" w:cs="Arial"/>
          <w:sz w:val="20"/>
          <w:szCs w:val="20"/>
        </w:rPr>
        <w:t>% in May and by 1</w:t>
      </w:r>
      <w:r w:rsidR="00A64C18">
        <w:rPr>
          <w:rFonts w:ascii="Arial" w:hAnsi="Arial" w:cs="Arial"/>
          <w:sz w:val="20"/>
          <w:szCs w:val="20"/>
        </w:rPr>
        <w:t>8.</w:t>
      </w:r>
      <w:r>
        <w:rPr>
          <w:rFonts w:ascii="Arial" w:hAnsi="Arial" w:cs="Arial"/>
          <w:sz w:val="20"/>
          <w:szCs w:val="20"/>
        </w:rPr>
        <w:t>9% over the year-to-date. Total market volumes have been supported by f</w:t>
      </w:r>
      <w:r w:rsidR="005B0905">
        <w:rPr>
          <w:rFonts w:ascii="Arial" w:hAnsi="Arial" w:cs="Arial"/>
          <w:sz w:val="20"/>
          <w:szCs w:val="20"/>
        </w:rPr>
        <w:t>leet demand, which rose by</w:t>
      </w:r>
      <w:r>
        <w:rPr>
          <w:rFonts w:ascii="Arial" w:hAnsi="Arial" w:cs="Arial"/>
          <w:sz w:val="20"/>
          <w:szCs w:val="20"/>
        </w:rPr>
        <w:t xml:space="preserve"> 1</w:t>
      </w:r>
      <w:r w:rsidR="00A64C18">
        <w:rPr>
          <w:rFonts w:ascii="Arial" w:hAnsi="Arial" w:cs="Arial"/>
          <w:sz w:val="20"/>
          <w:szCs w:val="20"/>
        </w:rPr>
        <w:t>1.1</w:t>
      </w:r>
      <w:r>
        <w:rPr>
          <w:rFonts w:ascii="Arial" w:hAnsi="Arial" w:cs="Arial"/>
          <w:sz w:val="20"/>
          <w:szCs w:val="20"/>
        </w:rPr>
        <w:t>% in May.</w:t>
      </w:r>
    </w:p>
    <w:p w:rsidR="005D3B11" w:rsidRDefault="005D3B11" w:rsidP="005D3B11">
      <w:pPr>
        <w:pStyle w:val="ListParagraph"/>
        <w:rPr>
          <w:rFonts w:ascii="Arial" w:hAnsi="Arial" w:cs="Arial"/>
          <w:sz w:val="20"/>
          <w:szCs w:val="20"/>
        </w:rPr>
      </w:pPr>
    </w:p>
    <w:p w:rsidR="005D3B11" w:rsidRDefault="005D3B11" w:rsidP="00E916FF">
      <w:pPr>
        <w:numPr>
          <w:ilvl w:val="0"/>
          <w:numId w:val="3"/>
        </w:numPr>
        <w:rPr>
          <w:rFonts w:ascii="Arial" w:hAnsi="Arial" w:cs="Arial"/>
          <w:sz w:val="20"/>
          <w:szCs w:val="20"/>
        </w:rPr>
      </w:pPr>
      <w:r w:rsidRPr="005D3B11">
        <w:rPr>
          <w:rFonts w:ascii="Arial" w:hAnsi="Arial" w:cs="Arial"/>
          <w:sz w:val="20"/>
          <w:szCs w:val="20"/>
        </w:rPr>
        <w:t>Diesel cars accounted for 52.9% of the market in May</w:t>
      </w:r>
      <w:r w:rsidR="0049470E">
        <w:rPr>
          <w:rFonts w:ascii="Arial" w:hAnsi="Arial" w:cs="Arial"/>
          <w:sz w:val="20"/>
          <w:szCs w:val="20"/>
        </w:rPr>
        <w:t>, from 46.9% last May</w:t>
      </w:r>
      <w:r w:rsidRPr="005D3B11">
        <w:rPr>
          <w:rFonts w:ascii="Arial" w:hAnsi="Arial" w:cs="Arial"/>
          <w:sz w:val="20"/>
          <w:szCs w:val="20"/>
        </w:rPr>
        <w:t>, after a 10.</w:t>
      </w:r>
      <w:r w:rsidR="00A64C18">
        <w:rPr>
          <w:rFonts w:ascii="Arial" w:hAnsi="Arial" w:cs="Arial"/>
          <w:sz w:val="20"/>
          <w:szCs w:val="20"/>
        </w:rPr>
        <w:t>7</w:t>
      </w:r>
      <w:r w:rsidRPr="005D3B11">
        <w:rPr>
          <w:rFonts w:ascii="Arial" w:hAnsi="Arial" w:cs="Arial"/>
          <w:sz w:val="20"/>
          <w:szCs w:val="20"/>
        </w:rPr>
        <w:t xml:space="preserve">% rise in </w:t>
      </w:r>
      <w:r w:rsidR="0049470E">
        <w:rPr>
          <w:rFonts w:ascii="Arial" w:hAnsi="Arial" w:cs="Arial"/>
          <w:sz w:val="20"/>
          <w:szCs w:val="20"/>
        </w:rPr>
        <w:t>volumes</w:t>
      </w:r>
      <w:r w:rsidRPr="005D3B11">
        <w:rPr>
          <w:rFonts w:ascii="Arial" w:hAnsi="Arial" w:cs="Arial"/>
          <w:sz w:val="20"/>
          <w:szCs w:val="20"/>
        </w:rPr>
        <w:t>. VW</w:t>
      </w:r>
      <w:r w:rsidR="0049470E">
        <w:rPr>
          <w:rFonts w:ascii="Arial" w:hAnsi="Arial" w:cs="Arial"/>
          <w:sz w:val="20"/>
          <w:szCs w:val="20"/>
        </w:rPr>
        <w:t>’s</w:t>
      </w:r>
      <w:r w:rsidRPr="005D3B11">
        <w:rPr>
          <w:rFonts w:ascii="Arial" w:hAnsi="Arial" w:cs="Arial"/>
          <w:sz w:val="20"/>
          <w:szCs w:val="20"/>
        </w:rPr>
        <w:t xml:space="preserve"> Golf was the best selling </w:t>
      </w:r>
      <w:r w:rsidR="0049470E">
        <w:rPr>
          <w:rFonts w:ascii="Arial" w:hAnsi="Arial" w:cs="Arial"/>
          <w:sz w:val="20"/>
          <w:szCs w:val="20"/>
        </w:rPr>
        <w:t xml:space="preserve">diesel </w:t>
      </w:r>
      <w:r w:rsidRPr="005D3B11">
        <w:rPr>
          <w:rFonts w:ascii="Arial" w:hAnsi="Arial" w:cs="Arial"/>
          <w:sz w:val="20"/>
          <w:szCs w:val="20"/>
        </w:rPr>
        <w:t>model in the month</w:t>
      </w:r>
      <w:r w:rsidR="0049470E">
        <w:rPr>
          <w:rFonts w:ascii="Arial" w:hAnsi="Arial" w:cs="Arial"/>
          <w:sz w:val="20"/>
          <w:szCs w:val="20"/>
        </w:rPr>
        <w:t>, whilst t</w:t>
      </w:r>
      <w:r w:rsidR="00AC2856" w:rsidRPr="005D3B11">
        <w:rPr>
          <w:rFonts w:ascii="Arial" w:hAnsi="Arial" w:cs="Arial"/>
          <w:sz w:val="20"/>
          <w:szCs w:val="20"/>
        </w:rPr>
        <w:t xml:space="preserve">he Ford Fiesta was the top selling car overall in </w:t>
      </w:r>
      <w:r w:rsidR="0049470E">
        <w:rPr>
          <w:rFonts w:ascii="Arial" w:hAnsi="Arial" w:cs="Arial"/>
          <w:sz w:val="20"/>
          <w:szCs w:val="20"/>
        </w:rPr>
        <w:t>May</w:t>
      </w:r>
      <w:r w:rsidR="00AC2856" w:rsidRPr="005D3B11">
        <w:rPr>
          <w:rFonts w:ascii="Arial" w:hAnsi="Arial" w:cs="Arial"/>
          <w:sz w:val="20"/>
          <w:szCs w:val="20"/>
        </w:rPr>
        <w:t xml:space="preserve">. </w:t>
      </w:r>
    </w:p>
    <w:p w:rsidR="005D3B11" w:rsidRDefault="005D3B11" w:rsidP="005D3B11">
      <w:pPr>
        <w:pStyle w:val="ListParagraph"/>
        <w:rPr>
          <w:rFonts w:ascii="Arial" w:hAnsi="Arial" w:cs="Arial"/>
          <w:sz w:val="20"/>
          <w:szCs w:val="20"/>
        </w:rPr>
      </w:pPr>
    </w:p>
    <w:p w:rsidR="0071192F" w:rsidRPr="005D3B11" w:rsidRDefault="0071192F" w:rsidP="00E916FF">
      <w:pPr>
        <w:numPr>
          <w:ilvl w:val="0"/>
          <w:numId w:val="3"/>
        </w:numPr>
        <w:rPr>
          <w:rFonts w:ascii="Arial" w:hAnsi="Arial" w:cs="Arial"/>
          <w:sz w:val="20"/>
          <w:szCs w:val="20"/>
        </w:rPr>
      </w:pPr>
      <w:r w:rsidRPr="005D3B11">
        <w:rPr>
          <w:rFonts w:ascii="Arial" w:hAnsi="Arial" w:cs="Arial"/>
          <w:sz w:val="20"/>
          <w:szCs w:val="20"/>
        </w:rPr>
        <w:t xml:space="preserve">Registrations of </w:t>
      </w:r>
      <w:proofErr w:type="spellStart"/>
      <w:r w:rsidR="00EA19F4">
        <w:rPr>
          <w:rFonts w:ascii="Arial" w:hAnsi="Arial" w:cs="Arial"/>
          <w:sz w:val="20"/>
          <w:szCs w:val="20"/>
        </w:rPr>
        <w:t>S</w:t>
      </w:r>
      <w:r w:rsidR="005D3B11">
        <w:rPr>
          <w:rFonts w:ascii="Arial" w:hAnsi="Arial" w:cs="Arial"/>
          <w:sz w:val="20"/>
          <w:szCs w:val="20"/>
        </w:rPr>
        <w:t>upermini</w:t>
      </w:r>
      <w:proofErr w:type="spellEnd"/>
      <w:r w:rsidR="005D3B11">
        <w:rPr>
          <w:rFonts w:ascii="Arial" w:hAnsi="Arial" w:cs="Arial"/>
          <w:sz w:val="20"/>
          <w:szCs w:val="20"/>
        </w:rPr>
        <w:t xml:space="preserve"> cars</w:t>
      </w:r>
      <w:r w:rsidR="0049470E">
        <w:rPr>
          <w:rFonts w:ascii="Arial" w:hAnsi="Arial" w:cs="Arial"/>
          <w:sz w:val="20"/>
          <w:szCs w:val="20"/>
        </w:rPr>
        <w:t xml:space="preserve"> </w:t>
      </w:r>
      <w:r w:rsidR="005D3B11">
        <w:rPr>
          <w:rFonts w:ascii="Arial" w:hAnsi="Arial" w:cs="Arial"/>
          <w:sz w:val="20"/>
          <w:szCs w:val="20"/>
        </w:rPr>
        <w:t>posted their first rise in registration</w:t>
      </w:r>
      <w:r w:rsidR="00593598">
        <w:rPr>
          <w:rFonts w:ascii="Arial" w:hAnsi="Arial" w:cs="Arial"/>
          <w:sz w:val="20"/>
          <w:szCs w:val="20"/>
        </w:rPr>
        <w:t>s</w:t>
      </w:r>
      <w:r w:rsidR="007F4BD0">
        <w:rPr>
          <w:rFonts w:ascii="Arial" w:hAnsi="Arial" w:cs="Arial"/>
          <w:sz w:val="20"/>
          <w:szCs w:val="20"/>
        </w:rPr>
        <w:t xml:space="preserve"> since June 2010. Volumes of Executive, Luxury S</w:t>
      </w:r>
      <w:r w:rsidR="005D3B11">
        <w:rPr>
          <w:rFonts w:ascii="Arial" w:hAnsi="Arial" w:cs="Arial"/>
          <w:sz w:val="20"/>
          <w:szCs w:val="20"/>
        </w:rPr>
        <w:t>aloon</w:t>
      </w:r>
      <w:r w:rsidR="0049470E">
        <w:rPr>
          <w:rFonts w:ascii="Arial" w:hAnsi="Arial" w:cs="Arial"/>
          <w:sz w:val="20"/>
          <w:szCs w:val="20"/>
        </w:rPr>
        <w:t xml:space="preserve"> </w:t>
      </w:r>
      <w:r w:rsidR="00A64C18">
        <w:rPr>
          <w:rFonts w:ascii="Arial" w:hAnsi="Arial" w:cs="Arial"/>
          <w:sz w:val="20"/>
          <w:szCs w:val="20"/>
        </w:rPr>
        <w:t xml:space="preserve">and Dual Purpose </w:t>
      </w:r>
      <w:r w:rsidR="0049470E">
        <w:rPr>
          <w:rFonts w:ascii="Arial" w:hAnsi="Arial" w:cs="Arial"/>
          <w:sz w:val="20"/>
          <w:szCs w:val="20"/>
        </w:rPr>
        <w:t>car</w:t>
      </w:r>
      <w:r w:rsidR="005D3B11">
        <w:rPr>
          <w:rFonts w:ascii="Arial" w:hAnsi="Arial" w:cs="Arial"/>
          <w:sz w:val="20"/>
          <w:szCs w:val="20"/>
        </w:rPr>
        <w:t>s showed the best growth rates during May</w:t>
      </w:r>
      <w:r w:rsidRPr="005D3B11">
        <w:rPr>
          <w:rFonts w:ascii="Arial" w:hAnsi="Arial" w:cs="Arial"/>
          <w:sz w:val="20"/>
          <w:szCs w:val="20"/>
        </w:rPr>
        <w:t>.</w:t>
      </w:r>
    </w:p>
    <w:p w:rsidR="0071192F" w:rsidRDefault="0071192F" w:rsidP="00233556">
      <w:pPr>
        <w:pStyle w:val="ListParagraph"/>
        <w:ind w:left="0" w:right="-1"/>
        <w:rPr>
          <w:rFonts w:ascii="Arial" w:hAnsi="Arial" w:cs="Arial"/>
          <w:color w:val="1074CB"/>
          <w:sz w:val="16"/>
          <w:szCs w:val="16"/>
          <w:lang w:eastAsia="en-GB"/>
        </w:rPr>
      </w:pPr>
    </w:p>
    <w:p w:rsidR="00DF4D3A" w:rsidRDefault="002678E2" w:rsidP="00233556">
      <w:pPr>
        <w:pStyle w:val="ListParagraph"/>
        <w:ind w:left="0" w:right="-1"/>
        <w:rPr>
          <w:rFonts w:ascii="Arial" w:hAnsi="Arial" w:cs="Arial"/>
          <w:color w:val="1074CB"/>
          <w:sz w:val="16"/>
          <w:szCs w:val="16"/>
          <w:lang w:eastAsia="en-GB"/>
        </w:rPr>
      </w:pPr>
      <w:r>
        <w:rPr>
          <w:rFonts w:ascii="Arial" w:hAnsi="Arial" w:cs="Arial"/>
          <w:color w:val="1074CB"/>
          <w:sz w:val="16"/>
          <w:szCs w:val="16"/>
          <w:lang w:eastAsia="en-GB"/>
        </w:rPr>
        <w:t xml:space="preserve">The attached tables show the registration figures for Great Britain, Northern Ireland, the Isle of Man and the Channel Islands in detail. Providing that </w:t>
      </w:r>
      <w:r w:rsidRPr="00DF4D3A">
        <w:rPr>
          <w:rFonts w:ascii="Arial" w:hAnsi="Arial" w:cs="Arial"/>
          <w:b/>
          <w:color w:val="1074CB"/>
          <w:sz w:val="16"/>
          <w:szCs w:val="16"/>
          <w:lang w:eastAsia="en-GB"/>
        </w:rPr>
        <w:t>www.smmt.co.uk</w:t>
      </w:r>
      <w:r>
        <w:rPr>
          <w:rFonts w:ascii="Arial" w:hAnsi="Arial" w:cs="Arial"/>
          <w:color w:val="1074CB"/>
          <w:sz w:val="16"/>
          <w:szCs w:val="16"/>
          <w:lang w:eastAsia="en-GB"/>
        </w:rPr>
        <w:t xml:space="preserve"> is acknowledged as the source of this information, the figures may be </w:t>
      </w:r>
      <w:r w:rsidR="00DF4D3A">
        <w:rPr>
          <w:rFonts w:ascii="Arial" w:hAnsi="Arial" w:cs="Arial"/>
          <w:color w:val="1074CB"/>
          <w:sz w:val="16"/>
          <w:szCs w:val="16"/>
          <w:lang w:eastAsia="en-GB"/>
        </w:rPr>
        <w:t xml:space="preserve">quoted for editorial use only. </w:t>
      </w:r>
      <w:r>
        <w:rPr>
          <w:rFonts w:ascii="Arial" w:hAnsi="Arial" w:cs="Arial"/>
          <w:color w:val="1074CB"/>
          <w:sz w:val="16"/>
          <w:szCs w:val="16"/>
          <w:lang w:eastAsia="en-GB"/>
        </w:rPr>
        <w:t>Substantial reproduction needs specific approval by SMMT.</w:t>
      </w:r>
    </w:p>
    <w:p w:rsidR="002678E2" w:rsidRDefault="005D3B11" w:rsidP="00233556">
      <w:pPr>
        <w:pStyle w:val="ListParagraph"/>
        <w:ind w:left="0" w:right="-1"/>
        <w:rPr>
          <w:rFonts w:ascii="Arial" w:hAnsi="Arial" w:cs="Arial"/>
          <w:color w:val="1074CB"/>
          <w:sz w:val="16"/>
          <w:szCs w:val="16"/>
          <w:lang w:eastAsia="en-GB"/>
        </w:rPr>
      </w:pPr>
      <w:r>
        <w:rPr>
          <w:rFonts w:ascii="Arial" w:hAnsi="Arial" w:cs="Arial"/>
          <w:b/>
          <w:color w:val="1074CB"/>
          <w:sz w:val="16"/>
          <w:szCs w:val="16"/>
          <w:lang w:eastAsia="en-GB"/>
        </w:rPr>
        <w:t xml:space="preserve">June </w:t>
      </w:r>
      <w:r w:rsidR="006B020A" w:rsidRPr="00233556">
        <w:rPr>
          <w:rFonts w:ascii="Arial" w:hAnsi="Arial" w:cs="Arial"/>
          <w:b/>
          <w:color w:val="1074CB"/>
          <w:sz w:val="16"/>
          <w:szCs w:val="16"/>
          <w:lang w:eastAsia="en-GB"/>
        </w:rPr>
        <w:t>2011 new car registratio</w:t>
      </w:r>
      <w:r w:rsidR="00233556" w:rsidRPr="00233556">
        <w:rPr>
          <w:rFonts w:ascii="Arial" w:hAnsi="Arial" w:cs="Arial"/>
          <w:b/>
          <w:color w:val="1074CB"/>
          <w:sz w:val="16"/>
          <w:szCs w:val="16"/>
          <w:lang w:eastAsia="en-GB"/>
        </w:rPr>
        <w:t>n figures will be released</w:t>
      </w:r>
      <w:r w:rsidR="00DB5954">
        <w:rPr>
          <w:rFonts w:ascii="Arial" w:hAnsi="Arial" w:cs="Arial"/>
          <w:b/>
          <w:color w:val="1074CB"/>
          <w:sz w:val="16"/>
          <w:szCs w:val="16"/>
          <w:lang w:eastAsia="en-GB"/>
        </w:rPr>
        <w:t xml:space="preserve"> on </w:t>
      </w:r>
      <w:r w:rsidR="004E5116">
        <w:rPr>
          <w:rFonts w:ascii="Arial" w:hAnsi="Arial" w:cs="Arial"/>
          <w:b/>
          <w:color w:val="1074CB"/>
          <w:sz w:val="16"/>
          <w:szCs w:val="16"/>
          <w:lang w:eastAsia="en-GB"/>
        </w:rPr>
        <w:t xml:space="preserve">6 </w:t>
      </w:r>
      <w:r w:rsidR="00326F58">
        <w:rPr>
          <w:rFonts w:ascii="Arial" w:hAnsi="Arial" w:cs="Arial"/>
          <w:b/>
          <w:color w:val="1074CB"/>
          <w:sz w:val="16"/>
          <w:szCs w:val="16"/>
          <w:lang w:eastAsia="en-GB"/>
        </w:rPr>
        <w:t>Ju</w:t>
      </w:r>
      <w:r>
        <w:rPr>
          <w:rFonts w:ascii="Arial" w:hAnsi="Arial" w:cs="Arial"/>
          <w:b/>
          <w:color w:val="1074CB"/>
          <w:sz w:val="16"/>
          <w:szCs w:val="16"/>
          <w:lang w:eastAsia="en-GB"/>
        </w:rPr>
        <w:t>ly</w:t>
      </w:r>
      <w:r w:rsidR="006B020A" w:rsidRPr="00233556">
        <w:rPr>
          <w:rFonts w:ascii="Arial" w:hAnsi="Arial" w:cs="Arial"/>
          <w:b/>
          <w:color w:val="1074CB"/>
          <w:sz w:val="16"/>
          <w:szCs w:val="16"/>
          <w:lang w:eastAsia="en-GB"/>
        </w:rPr>
        <w:t xml:space="preserve"> 2011</w:t>
      </w:r>
      <w:r w:rsidR="00DB5954">
        <w:rPr>
          <w:rFonts w:ascii="Arial" w:hAnsi="Arial" w:cs="Arial"/>
          <w:b/>
          <w:color w:val="1074CB"/>
          <w:sz w:val="16"/>
          <w:szCs w:val="16"/>
          <w:lang w:eastAsia="en-GB"/>
        </w:rPr>
        <w:t xml:space="preserve"> at 0</w:t>
      </w:r>
      <w:r w:rsidR="00DB5954" w:rsidRPr="00233556">
        <w:rPr>
          <w:rFonts w:ascii="Arial" w:hAnsi="Arial" w:cs="Arial"/>
          <w:b/>
          <w:color w:val="1074CB"/>
          <w:sz w:val="16"/>
          <w:szCs w:val="16"/>
          <w:lang w:eastAsia="en-GB"/>
        </w:rPr>
        <w:t>9:</w:t>
      </w:r>
      <w:r w:rsidR="00DB5954">
        <w:rPr>
          <w:rFonts w:ascii="Arial" w:hAnsi="Arial" w:cs="Arial"/>
          <w:b/>
          <w:color w:val="1074CB"/>
          <w:sz w:val="16"/>
          <w:szCs w:val="16"/>
          <w:lang w:eastAsia="en-GB"/>
        </w:rPr>
        <w:t>00</w:t>
      </w:r>
      <w:r w:rsidR="006B020A" w:rsidRPr="00233556">
        <w:rPr>
          <w:rFonts w:ascii="Arial" w:hAnsi="Arial" w:cs="Arial"/>
          <w:b/>
          <w:color w:val="1074CB"/>
          <w:sz w:val="16"/>
          <w:szCs w:val="16"/>
          <w:lang w:eastAsia="en-GB"/>
        </w:rPr>
        <w:t>.</w:t>
      </w:r>
    </w:p>
    <w:sectPr w:rsidR="002678E2" w:rsidSect="0093224A">
      <w:type w:val="continuous"/>
      <w:pgSz w:w="11899" w:h="16838"/>
      <w:pgMar w:top="1951" w:right="417" w:bottom="709" w:left="709" w:header="0" w:footer="680"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6C3B" w:rsidRDefault="00446C3B">
      <w:pPr>
        <w:rPr>
          <w:rFonts w:ascii="Times New Roman" w:hAnsi="Times New Roman" w:cs="Times New Roman"/>
        </w:rPr>
      </w:pPr>
      <w:r>
        <w:rPr>
          <w:rFonts w:ascii="Times New Roman" w:hAnsi="Times New Roman" w:cs="Times New Roman"/>
        </w:rPr>
        <w:separator/>
      </w:r>
    </w:p>
  </w:endnote>
  <w:endnote w:type="continuationSeparator" w:id="0">
    <w:p w:rsidR="00446C3B" w:rsidRDefault="00446C3B">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Arial Bold">
    <w:panose1 w:val="020B070402020202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PFDinDisplayPro-Light">
    <w:panose1 w:val="02000506000000020004"/>
    <w:charset w:val="00"/>
    <w:family w:val="auto"/>
    <w:pitch w:val="variable"/>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C3B" w:rsidRDefault="00446C3B">
    <w:pPr>
      <w:pStyle w:val="Footer"/>
      <w:ind w:right="-1"/>
      <w:jc w:val="right"/>
      <w:rPr>
        <w:rFonts w:ascii="Times New Roman" w:hAnsi="Times New Roman"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6C3B" w:rsidRDefault="00446C3B">
      <w:pPr>
        <w:rPr>
          <w:rFonts w:ascii="Times New Roman" w:hAnsi="Times New Roman" w:cs="Times New Roman"/>
        </w:rPr>
      </w:pPr>
      <w:r>
        <w:rPr>
          <w:rFonts w:ascii="Times New Roman" w:hAnsi="Times New Roman" w:cs="Times New Roman"/>
        </w:rPr>
        <w:separator/>
      </w:r>
    </w:p>
  </w:footnote>
  <w:footnote w:type="continuationSeparator" w:id="0">
    <w:p w:rsidR="00446C3B" w:rsidRDefault="00446C3B">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C3B" w:rsidRDefault="00446C3B">
    <w:pPr>
      <w:pStyle w:val="Header"/>
      <w:jc w:val="right"/>
      <w:rPr>
        <w:rFonts w:ascii="Arial" w:hAnsi="Arial" w:cs="Arial"/>
        <w:sz w:val="20"/>
        <w:szCs w:val="20"/>
      </w:rPr>
    </w:pPr>
  </w:p>
  <w:p w:rsidR="00446C3B" w:rsidRDefault="00446C3B">
    <w:pPr>
      <w:pStyle w:val="Header"/>
      <w:jc w:val="right"/>
      <w:rPr>
        <w:rFonts w:ascii="Times New Roman" w:hAnsi="Times New Roman" w:cs="Times New Roman"/>
      </w:rPr>
    </w:pPr>
    <w:r>
      <w:rPr>
        <w:rFonts w:ascii="Times New Roman" w:hAnsi="Times New Roman" w:cs="Times New Roman"/>
        <w:noProof/>
      </w:rPr>
      <w:drawing>
        <wp:inline distT="0" distB="0" distL="0" distR="0">
          <wp:extent cx="2257425" cy="857250"/>
          <wp:effectExtent l="19050" t="0" r="9525" b="0"/>
          <wp:docPr id="3" name="Picture 1" descr="SMMT_Master_Brandlin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MT_Master_Brandline_(RGB)"/>
                  <pic:cNvPicPr>
                    <a:picLocks noChangeAspect="1" noChangeArrowheads="1"/>
                  </pic:cNvPicPr>
                </pic:nvPicPr>
                <pic:blipFill>
                  <a:blip r:embed="rId1"/>
                  <a:srcRect/>
                  <a:stretch>
                    <a:fillRect/>
                  </a:stretch>
                </pic:blipFill>
                <pic:spPr bwMode="auto">
                  <a:xfrm>
                    <a:off x="0" y="0"/>
                    <a:ext cx="2257425" cy="857250"/>
                  </a:xfrm>
                  <a:prstGeom prst="rect">
                    <a:avLst/>
                  </a:prstGeom>
                  <a:noFill/>
                  <a:ln w="9525">
                    <a:noFill/>
                    <a:miter lim="800000"/>
                    <a:headEnd/>
                    <a:tailEnd/>
                  </a:ln>
                </pic:spPr>
              </pic:pic>
            </a:graphicData>
          </a:graphic>
        </wp:inline>
      </w:drawing>
    </w:r>
  </w:p>
  <w:p w:rsidR="00446C3B" w:rsidRDefault="00446C3B">
    <w:pPr>
      <w:pStyle w:val="Header"/>
      <w:rPr>
        <w:rFonts w:ascii="Times New Roman" w:hAnsi="Times New Roman" w:cs="Times New Roman"/>
      </w:rPr>
    </w:pPr>
    <w:r>
      <w:rPr>
        <w:rStyle w:val="Strong"/>
        <w:rFonts w:ascii="Arial" w:hAnsi="Arial" w:cs="Arial"/>
        <w:color w:val="1074CB"/>
        <w:sz w:val="20"/>
        <w:szCs w:val="20"/>
      </w:rPr>
      <w:tab/>
    </w:r>
    <w:r>
      <w:rPr>
        <w:rStyle w:val="Strong"/>
        <w:rFonts w:ascii="Arial" w:hAnsi="Arial" w:cs="Arial"/>
        <w:color w:val="1074CB"/>
        <w:sz w:val="20"/>
        <w:szCs w:val="20"/>
      </w:rPr>
      <w:tab/>
      <w:t xml:space="preserve">                                 Note to broadcasters: SMMT has an ISDN studio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C53E1"/>
    <w:multiLevelType w:val="hybridMultilevel"/>
    <w:tmpl w:val="30DCBD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9D54275"/>
    <w:multiLevelType w:val="hybridMultilevel"/>
    <w:tmpl w:val="84EE2D66"/>
    <w:lvl w:ilvl="0" w:tplc="0B20253A">
      <w:start w:val="1"/>
      <w:numFmt w:val="bullet"/>
      <w:lvlText w:val=""/>
      <w:lvlJc w:val="left"/>
      <w:pPr>
        <w:tabs>
          <w:tab w:val="num" w:pos="360"/>
        </w:tabs>
        <w:ind w:left="36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
    <w:nsid w:val="3E73770B"/>
    <w:multiLevelType w:val="hybridMultilevel"/>
    <w:tmpl w:val="676C1984"/>
    <w:lvl w:ilvl="0" w:tplc="5CE8CA24">
      <w:start w:val="1"/>
      <w:numFmt w:val="bullet"/>
      <w:lvlText w:val=""/>
      <w:lvlJc w:val="left"/>
      <w:pPr>
        <w:tabs>
          <w:tab w:val="num" w:pos="720"/>
        </w:tabs>
        <w:ind w:left="720" w:hanging="360"/>
      </w:pPr>
      <w:rPr>
        <w:rFonts w:ascii="Symbol" w:hAnsi="Symbol" w:cs="Symbol" w:hint="default"/>
      </w:rPr>
    </w:lvl>
    <w:lvl w:ilvl="1" w:tplc="483EF0BC">
      <w:start w:val="1"/>
      <w:numFmt w:val="bullet"/>
      <w:lvlText w:val="o"/>
      <w:lvlJc w:val="left"/>
      <w:pPr>
        <w:tabs>
          <w:tab w:val="num" w:pos="1440"/>
        </w:tabs>
        <w:ind w:left="1440" w:hanging="360"/>
      </w:pPr>
      <w:rPr>
        <w:rFonts w:ascii="Courier New" w:hAnsi="Courier New" w:cs="Courier New" w:hint="default"/>
      </w:rPr>
    </w:lvl>
    <w:lvl w:ilvl="2" w:tplc="05AE20AA">
      <w:start w:val="1"/>
      <w:numFmt w:val="bullet"/>
      <w:lvlText w:val=""/>
      <w:lvlJc w:val="left"/>
      <w:pPr>
        <w:tabs>
          <w:tab w:val="num" w:pos="2160"/>
        </w:tabs>
        <w:ind w:left="2160" w:hanging="360"/>
      </w:pPr>
      <w:rPr>
        <w:rFonts w:ascii="Wingdings" w:hAnsi="Wingdings" w:cs="Wingdings" w:hint="default"/>
      </w:rPr>
    </w:lvl>
    <w:lvl w:ilvl="3" w:tplc="678869C6">
      <w:start w:val="1"/>
      <w:numFmt w:val="bullet"/>
      <w:lvlText w:val=""/>
      <w:lvlJc w:val="left"/>
      <w:pPr>
        <w:tabs>
          <w:tab w:val="num" w:pos="2880"/>
        </w:tabs>
        <w:ind w:left="2880" w:hanging="360"/>
      </w:pPr>
      <w:rPr>
        <w:rFonts w:ascii="Symbol" w:hAnsi="Symbol" w:cs="Symbol" w:hint="default"/>
      </w:rPr>
    </w:lvl>
    <w:lvl w:ilvl="4" w:tplc="3FB6AC72">
      <w:start w:val="1"/>
      <w:numFmt w:val="bullet"/>
      <w:lvlText w:val="o"/>
      <w:lvlJc w:val="left"/>
      <w:pPr>
        <w:tabs>
          <w:tab w:val="num" w:pos="3600"/>
        </w:tabs>
        <w:ind w:left="3600" w:hanging="360"/>
      </w:pPr>
      <w:rPr>
        <w:rFonts w:ascii="Courier New" w:hAnsi="Courier New" w:cs="Courier New" w:hint="default"/>
      </w:rPr>
    </w:lvl>
    <w:lvl w:ilvl="5" w:tplc="0352B7C8">
      <w:start w:val="1"/>
      <w:numFmt w:val="bullet"/>
      <w:lvlText w:val=""/>
      <w:lvlJc w:val="left"/>
      <w:pPr>
        <w:tabs>
          <w:tab w:val="num" w:pos="4320"/>
        </w:tabs>
        <w:ind w:left="4320" w:hanging="360"/>
      </w:pPr>
      <w:rPr>
        <w:rFonts w:ascii="Wingdings" w:hAnsi="Wingdings" w:cs="Wingdings" w:hint="default"/>
      </w:rPr>
    </w:lvl>
    <w:lvl w:ilvl="6" w:tplc="005AE0CA">
      <w:start w:val="1"/>
      <w:numFmt w:val="bullet"/>
      <w:lvlText w:val=""/>
      <w:lvlJc w:val="left"/>
      <w:pPr>
        <w:tabs>
          <w:tab w:val="num" w:pos="5040"/>
        </w:tabs>
        <w:ind w:left="5040" w:hanging="360"/>
      </w:pPr>
      <w:rPr>
        <w:rFonts w:ascii="Symbol" w:hAnsi="Symbol" w:cs="Symbol" w:hint="default"/>
      </w:rPr>
    </w:lvl>
    <w:lvl w:ilvl="7" w:tplc="36D86262">
      <w:start w:val="1"/>
      <w:numFmt w:val="bullet"/>
      <w:lvlText w:val="o"/>
      <w:lvlJc w:val="left"/>
      <w:pPr>
        <w:tabs>
          <w:tab w:val="num" w:pos="5760"/>
        </w:tabs>
        <w:ind w:left="5760" w:hanging="360"/>
      </w:pPr>
      <w:rPr>
        <w:rFonts w:ascii="Courier New" w:hAnsi="Courier New" w:cs="Courier New" w:hint="default"/>
      </w:rPr>
    </w:lvl>
    <w:lvl w:ilvl="8" w:tplc="A0A0C5AA">
      <w:start w:val="1"/>
      <w:numFmt w:val="bullet"/>
      <w:lvlText w:val=""/>
      <w:lvlJc w:val="left"/>
      <w:pPr>
        <w:tabs>
          <w:tab w:val="num" w:pos="6480"/>
        </w:tabs>
        <w:ind w:left="6480" w:hanging="360"/>
      </w:pPr>
      <w:rPr>
        <w:rFonts w:ascii="Wingdings" w:hAnsi="Wingdings" w:cs="Wingdings" w:hint="default"/>
      </w:rPr>
    </w:lvl>
  </w:abstractNum>
  <w:abstractNum w:abstractNumId="3">
    <w:nsid w:val="58881EF8"/>
    <w:multiLevelType w:val="hybridMultilevel"/>
    <w:tmpl w:val="1B4C8DD4"/>
    <w:lvl w:ilvl="0" w:tplc="0B20253A">
      <w:start w:val="1"/>
      <w:numFmt w:val="bullet"/>
      <w:lvlText w:val=""/>
      <w:lvlJc w:val="left"/>
      <w:pPr>
        <w:tabs>
          <w:tab w:val="num" w:pos="360"/>
        </w:tabs>
        <w:ind w:left="36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20"/>
  <w:doNotHyphenateCaps/>
  <w:drawingGridHorizontalSpacing w:val="120"/>
  <w:displayHorizontalDrawingGridEvery w:val="0"/>
  <w:displayVerticalDrawingGridEvery w:val="0"/>
  <w:characterSpacingControl w:val="doNotCompress"/>
  <w:doNotValidateAgainstSchema/>
  <w:doNotDemarcateInvalidXml/>
  <w:hdrShapeDefaults>
    <o:shapedefaults v:ext="edit" spidmax="101377"/>
  </w:hdrShapeDefaults>
  <w:footnotePr>
    <w:footnote w:id="-1"/>
    <w:footnote w:id="0"/>
  </w:footnotePr>
  <w:endnotePr>
    <w:endnote w:id="-1"/>
    <w:endnote w:id="0"/>
  </w:endnotePr>
  <w:compat>
    <w:useFELayout/>
  </w:compat>
  <w:rsids>
    <w:rsidRoot w:val="002678E2"/>
    <w:rsid w:val="000046C1"/>
    <w:rsid w:val="00005E2E"/>
    <w:rsid w:val="0001107A"/>
    <w:rsid w:val="0001342B"/>
    <w:rsid w:val="000278FD"/>
    <w:rsid w:val="000459BA"/>
    <w:rsid w:val="00045BA0"/>
    <w:rsid w:val="00046B47"/>
    <w:rsid w:val="000633A5"/>
    <w:rsid w:val="000647BA"/>
    <w:rsid w:val="000657FA"/>
    <w:rsid w:val="00081E82"/>
    <w:rsid w:val="00094C1B"/>
    <w:rsid w:val="000E2699"/>
    <w:rsid w:val="000F0987"/>
    <w:rsid w:val="0011365D"/>
    <w:rsid w:val="0015715B"/>
    <w:rsid w:val="00161F9B"/>
    <w:rsid w:val="00193D57"/>
    <w:rsid w:val="001950C4"/>
    <w:rsid w:val="001B1A0B"/>
    <w:rsid w:val="001D7F29"/>
    <w:rsid w:val="001E1788"/>
    <w:rsid w:val="001E20AC"/>
    <w:rsid w:val="001F5FAF"/>
    <w:rsid w:val="001F65F6"/>
    <w:rsid w:val="001F78C2"/>
    <w:rsid w:val="00207CB7"/>
    <w:rsid w:val="002128A1"/>
    <w:rsid w:val="00212A2F"/>
    <w:rsid w:val="002237E6"/>
    <w:rsid w:val="00230E65"/>
    <w:rsid w:val="00230FF3"/>
    <w:rsid w:val="00233556"/>
    <w:rsid w:val="0024052B"/>
    <w:rsid w:val="0025109C"/>
    <w:rsid w:val="00266444"/>
    <w:rsid w:val="002678E2"/>
    <w:rsid w:val="0027788B"/>
    <w:rsid w:val="00284BC8"/>
    <w:rsid w:val="002A7F5E"/>
    <w:rsid w:val="002E5324"/>
    <w:rsid w:val="002F0694"/>
    <w:rsid w:val="0030542E"/>
    <w:rsid w:val="00326F58"/>
    <w:rsid w:val="00340A36"/>
    <w:rsid w:val="00344608"/>
    <w:rsid w:val="00362BD4"/>
    <w:rsid w:val="0036475C"/>
    <w:rsid w:val="003710DE"/>
    <w:rsid w:val="003714F7"/>
    <w:rsid w:val="00385092"/>
    <w:rsid w:val="0038510A"/>
    <w:rsid w:val="00390481"/>
    <w:rsid w:val="003B2F6B"/>
    <w:rsid w:val="003B4E24"/>
    <w:rsid w:val="003B744E"/>
    <w:rsid w:val="003D52EF"/>
    <w:rsid w:val="003F0CCA"/>
    <w:rsid w:val="003F4F2A"/>
    <w:rsid w:val="0040622A"/>
    <w:rsid w:val="00411A80"/>
    <w:rsid w:val="004252EA"/>
    <w:rsid w:val="00446C3B"/>
    <w:rsid w:val="0046012D"/>
    <w:rsid w:val="00464AFC"/>
    <w:rsid w:val="004676F8"/>
    <w:rsid w:val="00474363"/>
    <w:rsid w:val="00483DE5"/>
    <w:rsid w:val="004867B0"/>
    <w:rsid w:val="0049470E"/>
    <w:rsid w:val="004A1463"/>
    <w:rsid w:val="004A270A"/>
    <w:rsid w:val="004A46CA"/>
    <w:rsid w:val="004B48D7"/>
    <w:rsid w:val="004E0457"/>
    <w:rsid w:val="004E5116"/>
    <w:rsid w:val="004F0B59"/>
    <w:rsid w:val="004F1C41"/>
    <w:rsid w:val="005278AE"/>
    <w:rsid w:val="005307F5"/>
    <w:rsid w:val="00530974"/>
    <w:rsid w:val="00530C7F"/>
    <w:rsid w:val="00535EC2"/>
    <w:rsid w:val="005417BA"/>
    <w:rsid w:val="00541F38"/>
    <w:rsid w:val="005447A5"/>
    <w:rsid w:val="00555ECC"/>
    <w:rsid w:val="00571D3F"/>
    <w:rsid w:val="00575005"/>
    <w:rsid w:val="00576BC3"/>
    <w:rsid w:val="00593598"/>
    <w:rsid w:val="00597E07"/>
    <w:rsid w:val="005A67FD"/>
    <w:rsid w:val="005B0905"/>
    <w:rsid w:val="005C6171"/>
    <w:rsid w:val="005D3B11"/>
    <w:rsid w:val="005F10D0"/>
    <w:rsid w:val="006156E7"/>
    <w:rsid w:val="00616E63"/>
    <w:rsid w:val="00627332"/>
    <w:rsid w:val="006304CD"/>
    <w:rsid w:val="00641019"/>
    <w:rsid w:val="0064246D"/>
    <w:rsid w:val="00661023"/>
    <w:rsid w:val="0066186E"/>
    <w:rsid w:val="00663E88"/>
    <w:rsid w:val="0066453A"/>
    <w:rsid w:val="006721A2"/>
    <w:rsid w:val="00680845"/>
    <w:rsid w:val="006A2894"/>
    <w:rsid w:val="006B020A"/>
    <w:rsid w:val="006B2F99"/>
    <w:rsid w:val="006B4960"/>
    <w:rsid w:val="006D79A0"/>
    <w:rsid w:val="006D7F28"/>
    <w:rsid w:val="006E0620"/>
    <w:rsid w:val="006F69EC"/>
    <w:rsid w:val="007020B5"/>
    <w:rsid w:val="0071192F"/>
    <w:rsid w:val="00717A81"/>
    <w:rsid w:val="00734583"/>
    <w:rsid w:val="00734C2E"/>
    <w:rsid w:val="00740AB3"/>
    <w:rsid w:val="00772E9E"/>
    <w:rsid w:val="00773794"/>
    <w:rsid w:val="007A159B"/>
    <w:rsid w:val="007C4457"/>
    <w:rsid w:val="007F4BD0"/>
    <w:rsid w:val="007F54F9"/>
    <w:rsid w:val="00800300"/>
    <w:rsid w:val="00814550"/>
    <w:rsid w:val="00835E3C"/>
    <w:rsid w:val="00847B55"/>
    <w:rsid w:val="008748D8"/>
    <w:rsid w:val="00884792"/>
    <w:rsid w:val="00892F19"/>
    <w:rsid w:val="008A00A2"/>
    <w:rsid w:val="008A4136"/>
    <w:rsid w:val="008A6397"/>
    <w:rsid w:val="008A6F18"/>
    <w:rsid w:val="008D05FD"/>
    <w:rsid w:val="00901DD3"/>
    <w:rsid w:val="009258CE"/>
    <w:rsid w:val="0093224A"/>
    <w:rsid w:val="00937FA1"/>
    <w:rsid w:val="00942C7D"/>
    <w:rsid w:val="009462D4"/>
    <w:rsid w:val="009577F0"/>
    <w:rsid w:val="009633B8"/>
    <w:rsid w:val="009655A8"/>
    <w:rsid w:val="00971FF7"/>
    <w:rsid w:val="00973A1A"/>
    <w:rsid w:val="00974C87"/>
    <w:rsid w:val="0098145B"/>
    <w:rsid w:val="009865F3"/>
    <w:rsid w:val="00995C4F"/>
    <w:rsid w:val="009B2500"/>
    <w:rsid w:val="009C7119"/>
    <w:rsid w:val="009E79C7"/>
    <w:rsid w:val="009F575E"/>
    <w:rsid w:val="00A017BF"/>
    <w:rsid w:val="00A17B8F"/>
    <w:rsid w:val="00A40E0A"/>
    <w:rsid w:val="00A477D0"/>
    <w:rsid w:val="00A6267B"/>
    <w:rsid w:val="00A64C18"/>
    <w:rsid w:val="00A91BF4"/>
    <w:rsid w:val="00AC2856"/>
    <w:rsid w:val="00AE6795"/>
    <w:rsid w:val="00AF1C8B"/>
    <w:rsid w:val="00B23AB1"/>
    <w:rsid w:val="00B41FCE"/>
    <w:rsid w:val="00B46858"/>
    <w:rsid w:val="00B51036"/>
    <w:rsid w:val="00B545E1"/>
    <w:rsid w:val="00B553E6"/>
    <w:rsid w:val="00B67932"/>
    <w:rsid w:val="00B728EA"/>
    <w:rsid w:val="00B7688A"/>
    <w:rsid w:val="00B80CE4"/>
    <w:rsid w:val="00BA3E7F"/>
    <w:rsid w:val="00BC0CED"/>
    <w:rsid w:val="00BD1865"/>
    <w:rsid w:val="00BF1888"/>
    <w:rsid w:val="00BF709F"/>
    <w:rsid w:val="00C01937"/>
    <w:rsid w:val="00C02815"/>
    <w:rsid w:val="00C263B0"/>
    <w:rsid w:val="00C30EDB"/>
    <w:rsid w:val="00C3602A"/>
    <w:rsid w:val="00C46EF8"/>
    <w:rsid w:val="00C8569A"/>
    <w:rsid w:val="00C86E65"/>
    <w:rsid w:val="00C971AD"/>
    <w:rsid w:val="00C974AF"/>
    <w:rsid w:val="00CA4B44"/>
    <w:rsid w:val="00CB0028"/>
    <w:rsid w:val="00CC3838"/>
    <w:rsid w:val="00CE2218"/>
    <w:rsid w:val="00CE4385"/>
    <w:rsid w:val="00CE572D"/>
    <w:rsid w:val="00CE5918"/>
    <w:rsid w:val="00CE7CA0"/>
    <w:rsid w:val="00CF6203"/>
    <w:rsid w:val="00D05C44"/>
    <w:rsid w:val="00D1070A"/>
    <w:rsid w:val="00D177D0"/>
    <w:rsid w:val="00D17B6E"/>
    <w:rsid w:val="00D256D9"/>
    <w:rsid w:val="00D2584C"/>
    <w:rsid w:val="00D30032"/>
    <w:rsid w:val="00D377AB"/>
    <w:rsid w:val="00D439C6"/>
    <w:rsid w:val="00D51187"/>
    <w:rsid w:val="00D57648"/>
    <w:rsid w:val="00D60466"/>
    <w:rsid w:val="00D62381"/>
    <w:rsid w:val="00D62C52"/>
    <w:rsid w:val="00D66AB7"/>
    <w:rsid w:val="00D67E8A"/>
    <w:rsid w:val="00D90AED"/>
    <w:rsid w:val="00D977CD"/>
    <w:rsid w:val="00DB0D00"/>
    <w:rsid w:val="00DB52CA"/>
    <w:rsid w:val="00DB5954"/>
    <w:rsid w:val="00DC28F2"/>
    <w:rsid w:val="00DC787F"/>
    <w:rsid w:val="00DD5330"/>
    <w:rsid w:val="00DD7F50"/>
    <w:rsid w:val="00DF4D3A"/>
    <w:rsid w:val="00E0726C"/>
    <w:rsid w:val="00E07BB4"/>
    <w:rsid w:val="00E2286A"/>
    <w:rsid w:val="00E35049"/>
    <w:rsid w:val="00E55118"/>
    <w:rsid w:val="00E645DA"/>
    <w:rsid w:val="00E66A63"/>
    <w:rsid w:val="00E916FF"/>
    <w:rsid w:val="00E9601B"/>
    <w:rsid w:val="00EA19F4"/>
    <w:rsid w:val="00EB1092"/>
    <w:rsid w:val="00EC2515"/>
    <w:rsid w:val="00EC44EB"/>
    <w:rsid w:val="00EC6DA8"/>
    <w:rsid w:val="00EE67FE"/>
    <w:rsid w:val="00EF74FF"/>
    <w:rsid w:val="00F06688"/>
    <w:rsid w:val="00F07788"/>
    <w:rsid w:val="00F148D3"/>
    <w:rsid w:val="00F229B4"/>
    <w:rsid w:val="00F24CCE"/>
    <w:rsid w:val="00F27B7C"/>
    <w:rsid w:val="00F37A48"/>
    <w:rsid w:val="00F422EE"/>
    <w:rsid w:val="00F452F0"/>
    <w:rsid w:val="00F52C84"/>
    <w:rsid w:val="00F74A09"/>
    <w:rsid w:val="00F77797"/>
    <w:rsid w:val="00F86F02"/>
    <w:rsid w:val="00F90101"/>
    <w:rsid w:val="00F928F9"/>
    <w:rsid w:val="00FA43B0"/>
    <w:rsid w:val="00FC60AD"/>
    <w:rsid w:val="00FC7439"/>
    <w:rsid w:val="00FD29C3"/>
    <w:rsid w:val="00FE1842"/>
    <w:rsid w:val="00FE67E3"/>
    <w:rsid w:val="00FE682D"/>
    <w:rsid w:val="00FE78B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13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ody Text 3" w:unhideWhenUsed="0"/>
    <w:lsdException w:name="Block Text" w:unhideWhenUsed="0"/>
    <w:lsdException w:name="Hyperlink" w:unhideWhenUsed="0"/>
    <w:lsdException w:name="FollowedHyperlink" w:unhideWhenUsed="0"/>
    <w:lsdException w:name="Strong" w:semiHidden="0"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FF3"/>
    <w:rPr>
      <w:rFonts w:ascii="Times" w:hAnsi="Times" w:cs="Times"/>
      <w:sz w:val="24"/>
      <w:szCs w:val="24"/>
      <w:lang w:val="en-GB" w:eastAsia="en-GB"/>
    </w:rPr>
  </w:style>
  <w:style w:type="paragraph" w:styleId="Heading1">
    <w:name w:val="heading 1"/>
    <w:basedOn w:val="Normal"/>
    <w:next w:val="Normal"/>
    <w:link w:val="Heading1Char"/>
    <w:uiPriority w:val="99"/>
    <w:qFormat/>
    <w:rsid w:val="00230FF3"/>
    <w:pPr>
      <w:keepNext/>
      <w:widowControl w:val="0"/>
      <w:autoSpaceDE w:val="0"/>
      <w:autoSpaceDN w:val="0"/>
      <w:adjustRightInd w:val="0"/>
      <w:ind w:left="720" w:hanging="720"/>
      <w:outlineLvl w:val="0"/>
    </w:pPr>
    <w:rPr>
      <w:rFonts w:ascii="Arial Bold" w:hAnsi="Arial Bold" w:cs="Arial Bold"/>
      <w:b/>
      <w:bCs/>
      <w:sz w:val="20"/>
      <w:szCs w:val="20"/>
    </w:rPr>
  </w:style>
  <w:style w:type="paragraph" w:styleId="Heading3">
    <w:name w:val="heading 3"/>
    <w:basedOn w:val="Normal"/>
    <w:next w:val="Normal"/>
    <w:link w:val="Heading3Char"/>
    <w:uiPriority w:val="99"/>
    <w:qFormat/>
    <w:rsid w:val="00230FF3"/>
    <w:pPr>
      <w:keepNext/>
      <w:keepLines/>
      <w:spacing w:before="200"/>
      <w:outlineLvl w:val="2"/>
    </w:pPr>
    <w:rPr>
      <w:rFonts w:ascii="Cambria"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78E2"/>
    <w:rPr>
      <w:rFonts w:asciiTheme="majorHAnsi" w:eastAsiaTheme="majorEastAsia" w:hAnsiTheme="majorHAnsi" w:cstheme="majorBidi"/>
      <w:b/>
      <w:bCs/>
      <w:kern w:val="32"/>
      <w:sz w:val="32"/>
      <w:szCs w:val="32"/>
      <w:lang w:val="en-GB" w:eastAsia="en-GB"/>
    </w:rPr>
  </w:style>
  <w:style w:type="character" w:customStyle="1" w:styleId="Heading3Char">
    <w:name w:val="Heading 3 Char"/>
    <w:basedOn w:val="DefaultParagraphFont"/>
    <w:link w:val="Heading3"/>
    <w:uiPriority w:val="99"/>
    <w:rsid w:val="00230FF3"/>
    <w:rPr>
      <w:rFonts w:ascii="Cambria" w:hAnsi="Cambria" w:cs="Cambria"/>
      <w:b/>
      <w:bCs/>
      <w:color w:val="auto"/>
      <w:sz w:val="24"/>
      <w:szCs w:val="24"/>
      <w:lang w:val="en-US"/>
    </w:rPr>
  </w:style>
  <w:style w:type="paragraph" w:styleId="Header">
    <w:name w:val="header"/>
    <w:basedOn w:val="Normal"/>
    <w:link w:val="HeaderChar"/>
    <w:uiPriority w:val="99"/>
    <w:rsid w:val="00230FF3"/>
    <w:pPr>
      <w:tabs>
        <w:tab w:val="center" w:pos="4320"/>
        <w:tab w:val="right" w:pos="8640"/>
      </w:tabs>
    </w:pPr>
  </w:style>
  <w:style w:type="character" w:customStyle="1" w:styleId="HeaderChar">
    <w:name w:val="Header Char"/>
    <w:basedOn w:val="DefaultParagraphFont"/>
    <w:link w:val="Header"/>
    <w:uiPriority w:val="99"/>
    <w:semiHidden/>
    <w:rsid w:val="002678E2"/>
    <w:rPr>
      <w:rFonts w:ascii="Times" w:hAnsi="Times" w:cs="Times"/>
      <w:sz w:val="24"/>
      <w:szCs w:val="24"/>
      <w:lang w:val="en-GB" w:eastAsia="en-GB"/>
    </w:rPr>
  </w:style>
  <w:style w:type="paragraph" w:styleId="Footer">
    <w:name w:val="footer"/>
    <w:basedOn w:val="Normal"/>
    <w:link w:val="FooterChar"/>
    <w:uiPriority w:val="99"/>
    <w:rsid w:val="00230FF3"/>
    <w:pPr>
      <w:tabs>
        <w:tab w:val="center" w:pos="4320"/>
        <w:tab w:val="right" w:pos="8640"/>
      </w:tabs>
    </w:pPr>
  </w:style>
  <w:style w:type="character" w:customStyle="1" w:styleId="FooterChar">
    <w:name w:val="Footer Char"/>
    <w:basedOn w:val="DefaultParagraphFont"/>
    <w:link w:val="Footer"/>
    <w:uiPriority w:val="99"/>
    <w:semiHidden/>
    <w:rsid w:val="002678E2"/>
    <w:rPr>
      <w:rFonts w:ascii="Times" w:hAnsi="Times" w:cs="Times"/>
      <w:sz w:val="24"/>
      <w:szCs w:val="24"/>
      <w:lang w:val="en-GB" w:eastAsia="en-GB"/>
    </w:rPr>
  </w:style>
  <w:style w:type="paragraph" w:styleId="BodyText2">
    <w:name w:val="Body Text 2"/>
    <w:basedOn w:val="Normal"/>
    <w:link w:val="BodyText2Char"/>
    <w:uiPriority w:val="99"/>
    <w:rsid w:val="00230FF3"/>
    <w:pPr>
      <w:widowControl w:val="0"/>
      <w:autoSpaceDE w:val="0"/>
      <w:autoSpaceDN w:val="0"/>
      <w:adjustRightInd w:val="0"/>
    </w:pPr>
    <w:rPr>
      <w:rFonts w:ascii="PFDinDisplayPro-Light" w:hAnsi="PFDinDisplayPro-Light" w:cs="PFDinDisplayPro-Light"/>
      <w:sz w:val="20"/>
      <w:szCs w:val="20"/>
    </w:rPr>
  </w:style>
  <w:style w:type="character" w:customStyle="1" w:styleId="BodyText2Char">
    <w:name w:val="Body Text 2 Char"/>
    <w:basedOn w:val="DefaultParagraphFont"/>
    <w:link w:val="BodyText2"/>
    <w:uiPriority w:val="99"/>
    <w:semiHidden/>
    <w:rsid w:val="002678E2"/>
    <w:rPr>
      <w:rFonts w:ascii="Times" w:hAnsi="Times" w:cs="Times"/>
      <w:sz w:val="24"/>
      <w:szCs w:val="24"/>
      <w:lang w:val="en-GB" w:eastAsia="en-GB"/>
    </w:rPr>
  </w:style>
  <w:style w:type="paragraph" w:styleId="BlockText">
    <w:name w:val="Block Text"/>
    <w:basedOn w:val="Normal"/>
    <w:uiPriority w:val="99"/>
    <w:rsid w:val="00230FF3"/>
    <w:pPr>
      <w:ind w:left="2268" w:right="275"/>
    </w:pPr>
    <w:rPr>
      <w:rFonts w:ascii="Arial" w:hAnsi="Arial" w:cs="Arial"/>
      <w:noProof/>
      <w:sz w:val="20"/>
      <w:szCs w:val="20"/>
    </w:rPr>
  </w:style>
  <w:style w:type="paragraph" w:styleId="BodyText">
    <w:name w:val="Body Text"/>
    <w:basedOn w:val="Normal"/>
    <w:link w:val="BodyTextChar"/>
    <w:uiPriority w:val="99"/>
    <w:rsid w:val="00230FF3"/>
    <w:pPr>
      <w:ind w:right="43"/>
    </w:pPr>
    <w:rPr>
      <w:rFonts w:ascii="Arial" w:hAnsi="Arial" w:cs="Arial"/>
      <w:noProof/>
      <w:sz w:val="20"/>
      <w:szCs w:val="20"/>
    </w:rPr>
  </w:style>
  <w:style w:type="character" w:customStyle="1" w:styleId="BodyTextChar">
    <w:name w:val="Body Text Char"/>
    <w:basedOn w:val="DefaultParagraphFont"/>
    <w:link w:val="BodyText"/>
    <w:uiPriority w:val="99"/>
    <w:semiHidden/>
    <w:rsid w:val="002678E2"/>
    <w:rPr>
      <w:rFonts w:ascii="Times" w:hAnsi="Times" w:cs="Times"/>
      <w:sz w:val="24"/>
      <w:szCs w:val="24"/>
      <w:lang w:val="en-GB" w:eastAsia="en-GB"/>
    </w:rPr>
  </w:style>
  <w:style w:type="character" w:styleId="Hyperlink">
    <w:name w:val="Hyperlink"/>
    <w:basedOn w:val="DefaultParagraphFont"/>
    <w:uiPriority w:val="99"/>
    <w:rsid w:val="00230FF3"/>
    <w:rPr>
      <w:rFonts w:ascii="Times New Roman" w:hAnsi="Times New Roman" w:cs="Times New Roman"/>
      <w:color w:val="0000FF"/>
      <w:u w:val="single"/>
    </w:rPr>
  </w:style>
  <w:style w:type="character" w:styleId="Strong">
    <w:name w:val="Strong"/>
    <w:basedOn w:val="DefaultParagraphFont"/>
    <w:uiPriority w:val="99"/>
    <w:qFormat/>
    <w:rsid w:val="00230FF3"/>
    <w:rPr>
      <w:rFonts w:ascii="Times New Roman" w:hAnsi="Times New Roman" w:cs="Times New Roman"/>
      <w:b/>
      <w:bCs/>
    </w:rPr>
  </w:style>
  <w:style w:type="paragraph" w:styleId="BodyText3">
    <w:name w:val="Body Text 3"/>
    <w:basedOn w:val="Normal"/>
    <w:link w:val="BodyText3Char"/>
    <w:uiPriority w:val="99"/>
    <w:rsid w:val="00230FF3"/>
    <w:rPr>
      <w:rFonts w:ascii="PFDinDisplayPro-Light" w:hAnsi="PFDinDisplayPro-Light" w:cs="PFDinDisplayPro-Light"/>
      <w:sz w:val="18"/>
      <w:szCs w:val="18"/>
    </w:rPr>
  </w:style>
  <w:style w:type="character" w:customStyle="1" w:styleId="BodyText3Char">
    <w:name w:val="Body Text 3 Char"/>
    <w:basedOn w:val="DefaultParagraphFont"/>
    <w:link w:val="BodyText3"/>
    <w:uiPriority w:val="99"/>
    <w:semiHidden/>
    <w:rsid w:val="002678E2"/>
    <w:rPr>
      <w:rFonts w:ascii="Times" w:hAnsi="Times" w:cs="Times"/>
      <w:sz w:val="16"/>
      <w:szCs w:val="16"/>
      <w:lang w:val="en-GB" w:eastAsia="en-GB"/>
    </w:rPr>
  </w:style>
  <w:style w:type="paragraph" w:styleId="Title">
    <w:name w:val="Title"/>
    <w:basedOn w:val="Normal"/>
    <w:link w:val="TitleChar"/>
    <w:uiPriority w:val="99"/>
    <w:qFormat/>
    <w:rsid w:val="00230FF3"/>
    <w:pPr>
      <w:jc w:val="center"/>
    </w:pPr>
    <w:rPr>
      <w:rFonts w:ascii="Times New Roman" w:hAnsi="Times New Roman" w:cs="Times New Roman"/>
      <w:b/>
      <w:bCs/>
      <w:lang w:eastAsia="en-US"/>
    </w:rPr>
  </w:style>
  <w:style w:type="character" w:customStyle="1" w:styleId="TitleChar">
    <w:name w:val="Title Char"/>
    <w:basedOn w:val="DefaultParagraphFont"/>
    <w:link w:val="Title"/>
    <w:uiPriority w:val="99"/>
    <w:rsid w:val="00230FF3"/>
    <w:rPr>
      <w:rFonts w:ascii="Times New Roman" w:hAnsi="Times New Roman" w:cs="Times New Roman"/>
      <w:b/>
      <w:bCs/>
      <w:sz w:val="24"/>
      <w:szCs w:val="24"/>
      <w:lang w:eastAsia="en-US"/>
    </w:rPr>
  </w:style>
  <w:style w:type="paragraph" w:styleId="BalloonText">
    <w:name w:val="Balloon Text"/>
    <w:basedOn w:val="Normal"/>
    <w:link w:val="BalloonTextChar"/>
    <w:uiPriority w:val="99"/>
    <w:rsid w:val="00230FF3"/>
    <w:rPr>
      <w:rFonts w:ascii="Tahoma" w:hAnsi="Tahoma" w:cs="Tahoma"/>
      <w:sz w:val="16"/>
      <w:szCs w:val="16"/>
    </w:rPr>
  </w:style>
  <w:style w:type="character" w:customStyle="1" w:styleId="BalloonTextChar">
    <w:name w:val="Balloon Text Char"/>
    <w:basedOn w:val="DefaultParagraphFont"/>
    <w:link w:val="BalloonText"/>
    <w:uiPriority w:val="99"/>
    <w:rsid w:val="00230FF3"/>
    <w:rPr>
      <w:rFonts w:ascii="Tahoma" w:hAnsi="Tahoma" w:cs="Tahoma"/>
      <w:sz w:val="16"/>
      <w:szCs w:val="16"/>
      <w:lang w:val="en-US"/>
    </w:rPr>
  </w:style>
  <w:style w:type="paragraph" w:styleId="ListParagraph">
    <w:name w:val="List Paragraph"/>
    <w:basedOn w:val="Normal"/>
    <w:uiPriority w:val="99"/>
    <w:qFormat/>
    <w:rsid w:val="00230FF3"/>
    <w:pPr>
      <w:ind w:left="720"/>
    </w:pPr>
    <w:rPr>
      <w:rFonts w:ascii="Times New Roman" w:hAnsi="Times New Roman" w:cs="Times New Roman"/>
      <w:lang w:eastAsia="en-US"/>
    </w:rPr>
  </w:style>
  <w:style w:type="character" w:styleId="FollowedHyperlink">
    <w:name w:val="FollowedHyperlink"/>
    <w:basedOn w:val="DefaultParagraphFont"/>
    <w:uiPriority w:val="99"/>
    <w:rsid w:val="00230FF3"/>
    <w:rPr>
      <w:color w:val="800080"/>
      <w:u w:val="single"/>
    </w:rPr>
  </w:style>
</w:styles>
</file>

<file path=word/webSettings.xml><?xml version="1.0" encoding="utf-8"?>
<w:webSettings xmlns:r="http://schemas.openxmlformats.org/officeDocument/2006/relationships" xmlns:w="http://schemas.openxmlformats.org/wordprocessingml/2006/main">
  <w:divs>
    <w:div w:id="300155587">
      <w:bodyDiv w:val="1"/>
      <w:marLeft w:val="0"/>
      <w:marRight w:val="0"/>
      <w:marTop w:val="0"/>
      <w:marBottom w:val="0"/>
      <w:divBdr>
        <w:top w:val="none" w:sz="0" w:space="0" w:color="auto"/>
        <w:left w:val="none" w:sz="0" w:space="0" w:color="auto"/>
        <w:bottom w:val="none" w:sz="0" w:space="0" w:color="auto"/>
        <w:right w:val="none" w:sz="0" w:space="0" w:color="auto"/>
      </w:divBdr>
    </w:div>
    <w:div w:id="677930482">
      <w:bodyDiv w:val="1"/>
      <w:marLeft w:val="0"/>
      <w:marRight w:val="0"/>
      <w:marTop w:val="0"/>
      <w:marBottom w:val="0"/>
      <w:divBdr>
        <w:top w:val="none" w:sz="0" w:space="0" w:color="auto"/>
        <w:left w:val="none" w:sz="0" w:space="0" w:color="auto"/>
        <w:bottom w:val="none" w:sz="0" w:space="0" w:color="auto"/>
        <w:right w:val="none" w:sz="0" w:space="0" w:color="auto"/>
      </w:divBdr>
    </w:div>
    <w:div w:id="1313869222">
      <w:bodyDiv w:val="1"/>
      <w:marLeft w:val="0"/>
      <w:marRight w:val="0"/>
      <w:marTop w:val="0"/>
      <w:marBottom w:val="0"/>
      <w:divBdr>
        <w:top w:val="none" w:sz="0" w:space="0" w:color="auto"/>
        <w:left w:val="none" w:sz="0" w:space="0" w:color="auto"/>
        <w:bottom w:val="none" w:sz="0" w:space="0" w:color="auto"/>
        <w:right w:val="none" w:sz="0" w:space="0" w:color="auto"/>
      </w:divBdr>
    </w:div>
    <w:div w:id="1477335624">
      <w:bodyDiv w:val="1"/>
      <w:marLeft w:val="0"/>
      <w:marRight w:val="0"/>
      <w:marTop w:val="0"/>
      <w:marBottom w:val="0"/>
      <w:divBdr>
        <w:top w:val="none" w:sz="0" w:space="0" w:color="auto"/>
        <w:left w:val="none" w:sz="0" w:space="0" w:color="auto"/>
        <w:bottom w:val="none" w:sz="0" w:space="0" w:color="auto"/>
        <w:right w:val="none" w:sz="0" w:space="0" w:color="auto"/>
      </w:divBdr>
    </w:div>
    <w:div w:id="1578633747">
      <w:bodyDiv w:val="1"/>
      <w:marLeft w:val="0"/>
      <w:marRight w:val="0"/>
      <w:marTop w:val="0"/>
      <w:marBottom w:val="0"/>
      <w:divBdr>
        <w:top w:val="none" w:sz="0" w:space="0" w:color="auto"/>
        <w:left w:val="none" w:sz="0" w:space="0" w:color="auto"/>
        <w:bottom w:val="none" w:sz="0" w:space="0" w:color="auto"/>
        <w:right w:val="none" w:sz="0" w:space="0" w:color="auto"/>
      </w:divBdr>
    </w:div>
    <w:div w:id="1727100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nrooke@smmt.co.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visscher@smmt.co.u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mmt.co.uk/publication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kowen@smmt.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FHSERVER06\SMMTData\PPVL\TEAMS\ECONOMICS\UK-PressReleases\cars\registrations\2011\May\Chart%20-%20SIS%20and%20all%20reg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chart>
    <c:plotArea>
      <c:layout>
        <c:manualLayout>
          <c:layoutTarget val="inner"/>
          <c:xMode val="edge"/>
          <c:yMode val="edge"/>
          <c:x val="0.1439130806323633"/>
          <c:y val="3.7963198897220114E-2"/>
          <c:w val="0.77253592138192029"/>
          <c:h val="0.86485771836660064"/>
        </c:manualLayout>
      </c:layout>
      <c:barChart>
        <c:barDir val="col"/>
        <c:grouping val="clustered"/>
        <c:ser>
          <c:idx val="0"/>
          <c:order val="0"/>
          <c:tx>
            <c:strRef>
              <c:f>original!$B$3</c:f>
              <c:strCache>
                <c:ptCount val="1"/>
                <c:pt idx="0">
                  <c:v>2008</c:v>
                </c:pt>
              </c:strCache>
            </c:strRef>
          </c:tx>
          <c:spPr>
            <a:ln>
              <a:solidFill>
                <a:prstClr val="black"/>
              </a:solidFill>
            </a:ln>
          </c:spPr>
          <c:dPt>
            <c:idx val="4"/>
            <c:spPr>
              <a:solidFill>
                <a:srgbClr val="FF0000"/>
              </a:solidFill>
              <a:ln>
                <a:solidFill>
                  <a:prstClr val="black"/>
                </a:solidFill>
              </a:ln>
            </c:spPr>
          </c:dPt>
          <c:dPt>
            <c:idx val="5"/>
            <c:spPr>
              <a:solidFill>
                <a:srgbClr val="FF0000"/>
              </a:solidFill>
              <a:ln>
                <a:solidFill>
                  <a:prstClr val="black"/>
                </a:solidFill>
              </a:ln>
            </c:spPr>
          </c:dPt>
          <c:dPt>
            <c:idx val="6"/>
            <c:spPr>
              <a:solidFill>
                <a:srgbClr val="FF0000"/>
              </a:solidFill>
              <a:ln>
                <a:solidFill>
                  <a:prstClr val="black"/>
                </a:solidFill>
              </a:ln>
            </c:spPr>
          </c:dPt>
          <c:dPt>
            <c:idx val="7"/>
            <c:spPr>
              <a:solidFill>
                <a:srgbClr val="FF0000"/>
              </a:solidFill>
              <a:ln>
                <a:solidFill>
                  <a:prstClr val="black"/>
                </a:solidFill>
              </a:ln>
            </c:spPr>
          </c:dPt>
          <c:dPt>
            <c:idx val="8"/>
            <c:spPr>
              <a:solidFill>
                <a:srgbClr val="FF0000"/>
              </a:solidFill>
              <a:ln>
                <a:solidFill>
                  <a:prstClr val="black"/>
                </a:solidFill>
              </a:ln>
            </c:spPr>
          </c:dPt>
          <c:dPt>
            <c:idx val="9"/>
            <c:spPr>
              <a:solidFill>
                <a:srgbClr val="FF0000"/>
              </a:solidFill>
              <a:ln>
                <a:solidFill>
                  <a:prstClr val="black"/>
                </a:solidFill>
              </a:ln>
            </c:spPr>
          </c:dPt>
          <c:dPt>
            <c:idx val="10"/>
            <c:spPr>
              <a:solidFill>
                <a:srgbClr val="FF0000"/>
              </a:solidFill>
              <a:ln>
                <a:solidFill>
                  <a:prstClr val="black"/>
                </a:solidFill>
              </a:ln>
            </c:spPr>
          </c:dPt>
          <c:dPt>
            <c:idx val="11"/>
            <c:spPr>
              <a:solidFill>
                <a:srgbClr val="FF0000"/>
              </a:solidFill>
              <a:ln>
                <a:solidFill>
                  <a:prstClr val="black"/>
                </a:solidFill>
              </a:ln>
            </c:spPr>
          </c:dPt>
          <c:cat>
            <c:strRef>
              <c:f>original!$C$12:$N$12</c:f>
              <c:strCache>
                <c:ptCount val="12"/>
                <c:pt idx="0">
                  <c:v>J</c:v>
                </c:pt>
                <c:pt idx="1">
                  <c:v>F</c:v>
                </c:pt>
                <c:pt idx="2">
                  <c:v>M</c:v>
                </c:pt>
                <c:pt idx="3">
                  <c:v>A</c:v>
                </c:pt>
                <c:pt idx="4">
                  <c:v>M</c:v>
                </c:pt>
                <c:pt idx="5">
                  <c:v>J</c:v>
                </c:pt>
                <c:pt idx="6">
                  <c:v>J</c:v>
                </c:pt>
                <c:pt idx="7">
                  <c:v>A</c:v>
                </c:pt>
                <c:pt idx="8">
                  <c:v>S</c:v>
                </c:pt>
                <c:pt idx="9">
                  <c:v>O</c:v>
                </c:pt>
                <c:pt idx="10">
                  <c:v>N</c:v>
                </c:pt>
                <c:pt idx="11">
                  <c:v>D</c:v>
                </c:pt>
              </c:strCache>
            </c:strRef>
          </c:cat>
          <c:val>
            <c:numRef>
              <c:f>original!$C$3:$N$3</c:f>
              <c:numCache>
                <c:formatCode>#,##0</c:formatCode>
                <c:ptCount val="12"/>
                <c:pt idx="0">
                  <c:v>112087</c:v>
                </c:pt>
                <c:pt idx="1">
                  <c:v>54359</c:v>
                </c:pt>
                <c:pt idx="2">
                  <c:v>313912</c:v>
                </c:pt>
                <c:pt idx="3">
                  <c:v>133475</c:v>
                </c:pt>
                <c:pt idx="4">
                  <c:v>134858</c:v>
                </c:pt>
                <c:pt idx="5">
                  <c:v>176264</c:v>
                </c:pt>
                <c:pt idx="6">
                  <c:v>157149</c:v>
                </c:pt>
                <c:pt idx="7">
                  <c:v>67006</c:v>
                </c:pt>
                <c:pt idx="8">
                  <c:v>367929</c:v>
                </c:pt>
                <c:pt idx="9">
                  <c:v>168942</c:v>
                </c:pt>
                <c:pt idx="10">
                  <c:v>158082</c:v>
                </c:pt>
                <c:pt idx="11">
                  <c:v>150936</c:v>
                </c:pt>
              </c:numCache>
            </c:numRef>
          </c:val>
        </c:ser>
        <c:ser>
          <c:idx val="1"/>
          <c:order val="2"/>
          <c:tx>
            <c:strRef>
              <c:f>original!$B$4</c:f>
              <c:strCache>
                <c:ptCount val="1"/>
                <c:pt idx="0">
                  <c:v>SIS 2009</c:v>
                </c:pt>
              </c:strCache>
            </c:strRef>
          </c:tx>
          <c:spPr>
            <a:solidFill>
              <a:schemeClr val="tx1">
                <a:lumMod val="50000"/>
                <a:lumOff val="50000"/>
              </a:schemeClr>
            </a:solidFill>
            <a:ln>
              <a:solidFill>
                <a:srgbClr val="000000"/>
              </a:solidFill>
            </a:ln>
          </c:spPr>
          <c:dPt>
            <c:idx val="0"/>
            <c:spPr>
              <a:solidFill>
                <a:srgbClr val="FF0000"/>
              </a:solidFill>
              <a:ln>
                <a:solidFill>
                  <a:srgbClr val="000000"/>
                </a:solidFill>
              </a:ln>
            </c:spPr>
          </c:dPt>
          <c:dPt>
            <c:idx val="1"/>
            <c:spPr>
              <a:solidFill>
                <a:srgbClr val="FF0000"/>
              </a:solidFill>
              <a:ln>
                <a:solidFill>
                  <a:srgbClr val="000000"/>
                </a:solidFill>
              </a:ln>
            </c:spPr>
          </c:dPt>
          <c:dPt>
            <c:idx val="2"/>
            <c:spPr>
              <a:solidFill>
                <a:srgbClr val="FF0000"/>
              </a:solidFill>
              <a:ln>
                <a:solidFill>
                  <a:srgbClr val="000000"/>
                </a:solidFill>
              </a:ln>
            </c:spPr>
          </c:dPt>
          <c:dPt>
            <c:idx val="3"/>
            <c:spPr>
              <a:solidFill>
                <a:srgbClr val="FF0000"/>
              </a:solidFill>
              <a:ln>
                <a:solidFill>
                  <a:srgbClr val="000000"/>
                </a:solidFill>
              </a:ln>
            </c:spPr>
          </c:dPt>
          <c:dPt>
            <c:idx val="4"/>
            <c:spPr>
              <a:solidFill>
                <a:srgbClr val="FF0000"/>
              </a:solidFill>
              <a:ln>
                <a:solidFill>
                  <a:srgbClr val="000000"/>
                </a:solidFill>
              </a:ln>
            </c:spPr>
          </c:dPt>
          <c:cat>
            <c:strRef>
              <c:f>original!$C$12:$N$12</c:f>
              <c:strCache>
                <c:ptCount val="12"/>
                <c:pt idx="0">
                  <c:v>J</c:v>
                </c:pt>
                <c:pt idx="1">
                  <c:v>F</c:v>
                </c:pt>
                <c:pt idx="2">
                  <c:v>M</c:v>
                </c:pt>
                <c:pt idx="3">
                  <c:v>A</c:v>
                </c:pt>
                <c:pt idx="4">
                  <c:v>M</c:v>
                </c:pt>
                <c:pt idx="5">
                  <c:v>J</c:v>
                </c:pt>
                <c:pt idx="6">
                  <c:v>J</c:v>
                </c:pt>
                <c:pt idx="7">
                  <c:v>A</c:v>
                </c:pt>
                <c:pt idx="8">
                  <c:v>S</c:v>
                </c:pt>
                <c:pt idx="9">
                  <c:v>O</c:v>
                </c:pt>
                <c:pt idx="10">
                  <c:v>N</c:v>
                </c:pt>
                <c:pt idx="11">
                  <c:v>D</c:v>
                </c:pt>
              </c:strCache>
            </c:strRef>
          </c:cat>
          <c:val>
            <c:numRef>
              <c:f>original!$C$4:$N$4</c:f>
              <c:numCache>
                <c:formatCode>#,##0</c:formatCode>
                <c:ptCount val="12"/>
                <c:pt idx="0">
                  <c:v>145479</c:v>
                </c:pt>
                <c:pt idx="1">
                  <c:v>68686</c:v>
                </c:pt>
                <c:pt idx="2">
                  <c:v>397383</c:v>
                </c:pt>
                <c:pt idx="3">
                  <c:v>148793</c:v>
                </c:pt>
                <c:pt idx="4">
                  <c:v>153095</c:v>
                </c:pt>
                <c:pt idx="5">
                  <c:v>195226</c:v>
                </c:pt>
                <c:pt idx="6">
                  <c:v>136446</c:v>
                </c:pt>
                <c:pt idx="7">
                  <c:v>55305</c:v>
                </c:pt>
                <c:pt idx="8">
                  <c:v>335246</c:v>
                </c:pt>
                <c:pt idx="9">
                  <c:v>131495</c:v>
                </c:pt>
                <c:pt idx="10">
                  <c:v>139875</c:v>
                </c:pt>
                <c:pt idx="11">
                  <c:v>123817</c:v>
                </c:pt>
              </c:numCache>
            </c:numRef>
          </c:val>
        </c:ser>
        <c:ser>
          <c:idx val="4"/>
          <c:order val="4"/>
          <c:tx>
            <c:strRef>
              <c:f>original!$B$5</c:f>
              <c:strCache>
                <c:ptCount val="1"/>
                <c:pt idx="0">
                  <c:v>SIS</c:v>
                </c:pt>
              </c:strCache>
            </c:strRef>
          </c:tx>
          <c:spPr>
            <a:solidFill>
              <a:schemeClr val="tx1">
                <a:lumMod val="50000"/>
                <a:lumOff val="50000"/>
              </a:schemeClr>
            </a:solidFill>
            <a:ln>
              <a:solidFill>
                <a:srgbClr val="000000"/>
              </a:solidFill>
            </a:ln>
          </c:spPr>
          <c:val>
            <c:numRef>
              <c:f>original!$C$5:$N$5</c:f>
              <c:numCache>
                <c:formatCode>#,##0</c:formatCode>
                <c:ptCount val="12"/>
                <c:pt idx="0">
                  <c:v>128811</c:v>
                </c:pt>
                <c:pt idx="1">
                  <c:v>63424</c:v>
                </c:pt>
                <c:pt idx="2">
                  <c:v>366101</c:v>
                </c:pt>
                <c:pt idx="3">
                  <c:v>137746</c:v>
                </c:pt>
                <c:pt idx="4">
                  <c:v>150431</c:v>
                </c:pt>
                <c:pt idx="5">
                  <c:v>181600</c:v>
                </c:pt>
                <c:pt idx="6">
                  <c:v>134900</c:v>
                </c:pt>
                <c:pt idx="7">
                  <c:v>59000</c:v>
                </c:pt>
                <c:pt idx="8">
                  <c:v>337300</c:v>
                </c:pt>
                <c:pt idx="9">
                  <c:v>129600</c:v>
                </c:pt>
                <c:pt idx="10">
                  <c:v>129000</c:v>
                </c:pt>
                <c:pt idx="11">
                  <c:v>116700</c:v>
                </c:pt>
              </c:numCache>
            </c:numRef>
          </c:val>
        </c:ser>
        <c:gapWidth val="104"/>
        <c:axId val="99701504"/>
        <c:axId val="99704832"/>
      </c:barChart>
      <c:barChart>
        <c:barDir val="col"/>
        <c:grouping val="clustered"/>
        <c:ser>
          <c:idx val="3"/>
          <c:order val="1"/>
          <c:tx>
            <c:strRef>
              <c:f>original!$B$13</c:f>
              <c:strCache>
                <c:ptCount val="1"/>
                <c:pt idx="0">
                  <c:v>2009</c:v>
                </c:pt>
              </c:strCache>
            </c:strRef>
          </c:tx>
          <c:spPr>
            <a:solidFill>
              <a:srgbClr val="CCE0F1"/>
            </a:solidFill>
            <a:ln>
              <a:solidFill>
                <a:schemeClr val="tx1"/>
              </a:solidFill>
            </a:ln>
          </c:spPr>
          <c:cat>
            <c:strRef>
              <c:f>original!$C$12:$N$12</c:f>
              <c:strCache>
                <c:ptCount val="12"/>
                <c:pt idx="0">
                  <c:v>J</c:v>
                </c:pt>
                <c:pt idx="1">
                  <c:v>F</c:v>
                </c:pt>
                <c:pt idx="2">
                  <c:v>M</c:v>
                </c:pt>
                <c:pt idx="3">
                  <c:v>A</c:v>
                </c:pt>
                <c:pt idx="4">
                  <c:v>M</c:v>
                </c:pt>
                <c:pt idx="5">
                  <c:v>J</c:v>
                </c:pt>
                <c:pt idx="6">
                  <c:v>J</c:v>
                </c:pt>
                <c:pt idx="7">
                  <c:v>A</c:v>
                </c:pt>
                <c:pt idx="8">
                  <c:v>S</c:v>
                </c:pt>
                <c:pt idx="9">
                  <c:v>O</c:v>
                </c:pt>
                <c:pt idx="10">
                  <c:v>N</c:v>
                </c:pt>
                <c:pt idx="11">
                  <c:v>D</c:v>
                </c:pt>
              </c:strCache>
            </c:strRef>
          </c:cat>
          <c:val>
            <c:numRef>
              <c:f>original!$C$13:$N$13</c:f>
              <c:numCache>
                <c:formatCode>#,##0</c:formatCode>
                <c:ptCount val="12"/>
                <c:pt idx="0">
                  <c:v>112087</c:v>
                </c:pt>
                <c:pt idx="1">
                  <c:v>54359</c:v>
                </c:pt>
                <c:pt idx="2">
                  <c:v>313912</c:v>
                </c:pt>
                <c:pt idx="3">
                  <c:v>133475</c:v>
                </c:pt>
                <c:pt idx="4">
                  <c:v>118341</c:v>
                </c:pt>
                <c:pt idx="5">
                  <c:v>142511</c:v>
                </c:pt>
                <c:pt idx="6">
                  <c:v>123521</c:v>
                </c:pt>
                <c:pt idx="7">
                  <c:v>50219</c:v>
                </c:pt>
                <c:pt idx="8">
                  <c:v>288213</c:v>
                </c:pt>
                <c:pt idx="9">
                  <c:v>132020</c:v>
                </c:pt>
                <c:pt idx="10">
                  <c:v>122667</c:v>
                </c:pt>
                <c:pt idx="11">
                  <c:v>118093</c:v>
                </c:pt>
              </c:numCache>
            </c:numRef>
          </c:val>
        </c:ser>
        <c:ser>
          <c:idx val="2"/>
          <c:order val="3"/>
          <c:tx>
            <c:strRef>
              <c:f>original!$B$14</c:f>
              <c:strCache>
                <c:ptCount val="1"/>
                <c:pt idx="0">
                  <c:v>2010</c:v>
                </c:pt>
              </c:strCache>
            </c:strRef>
          </c:tx>
          <c:spPr>
            <a:solidFill>
              <a:srgbClr val="1074CB"/>
            </a:solidFill>
            <a:ln>
              <a:solidFill>
                <a:srgbClr val="000000"/>
              </a:solidFill>
            </a:ln>
          </c:spPr>
          <c:cat>
            <c:strRef>
              <c:f>original!$C$12:$N$12</c:f>
              <c:strCache>
                <c:ptCount val="12"/>
                <c:pt idx="0">
                  <c:v>J</c:v>
                </c:pt>
                <c:pt idx="1">
                  <c:v>F</c:v>
                </c:pt>
                <c:pt idx="2">
                  <c:v>M</c:v>
                </c:pt>
                <c:pt idx="3">
                  <c:v>A</c:v>
                </c:pt>
                <c:pt idx="4">
                  <c:v>M</c:v>
                </c:pt>
                <c:pt idx="5">
                  <c:v>J</c:v>
                </c:pt>
                <c:pt idx="6">
                  <c:v>J</c:v>
                </c:pt>
                <c:pt idx="7">
                  <c:v>A</c:v>
                </c:pt>
                <c:pt idx="8">
                  <c:v>S</c:v>
                </c:pt>
                <c:pt idx="9">
                  <c:v>O</c:v>
                </c:pt>
                <c:pt idx="10">
                  <c:v>N</c:v>
                </c:pt>
                <c:pt idx="11">
                  <c:v>D</c:v>
                </c:pt>
              </c:strCache>
            </c:strRef>
          </c:cat>
          <c:val>
            <c:numRef>
              <c:f>original!$C$14:$N$14</c:f>
              <c:numCache>
                <c:formatCode>#,##0</c:formatCode>
                <c:ptCount val="12"/>
                <c:pt idx="0">
                  <c:v>119296</c:v>
                </c:pt>
                <c:pt idx="1">
                  <c:v>55149</c:v>
                </c:pt>
                <c:pt idx="2">
                  <c:v>345741</c:v>
                </c:pt>
                <c:pt idx="3">
                  <c:v>138997</c:v>
                </c:pt>
                <c:pt idx="4">
                  <c:v>148819</c:v>
                </c:pt>
                <c:pt idx="5">
                  <c:v>193893</c:v>
                </c:pt>
                <c:pt idx="6">
                  <c:v>136328</c:v>
                </c:pt>
                <c:pt idx="7">
                  <c:v>55305</c:v>
                </c:pt>
                <c:pt idx="8">
                  <c:v>335246</c:v>
                </c:pt>
                <c:pt idx="9">
                  <c:v>131495</c:v>
                </c:pt>
                <c:pt idx="10">
                  <c:v>139875</c:v>
                </c:pt>
                <c:pt idx="11">
                  <c:v>123817</c:v>
                </c:pt>
              </c:numCache>
            </c:numRef>
          </c:val>
        </c:ser>
        <c:ser>
          <c:idx val="5"/>
          <c:order val="5"/>
          <c:tx>
            <c:strRef>
              <c:f>original!$B$15</c:f>
              <c:strCache>
                <c:ptCount val="1"/>
                <c:pt idx="0">
                  <c:v>2011</c:v>
                </c:pt>
              </c:strCache>
            </c:strRef>
          </c:tx>
          <c:spPr>
            <a:solidFill>
              <a:srgbClr val="0D2255"/>
            </a:solidFill>
            <a:ln>
              <a:solidFill>
                <a:srgbClr val="000000"/>
              </a:solidFill>
            </a:ln>
          </c:spPr>
          <c:dPt>
            <c:idx val="5"/>
            <c:spPr>
              <a:solidFill>
                <a:schemeClr val="tx1">
                  <a:lumMod val="50000"/>
                  <a:lumOff val="50000"/>
                </a:schemeClr>
              </a:solidFill>
              <a:ln>
                <a:solidFill>
                  <a:srgbClr val="000000"/>
                </a:solidFill>
              </a:ln>
            </c:spPr>
          </c:dPt>
          <c:dPt>
            <c:idx val="6"/>
            <c:spPr>
              <a:solidFill>
                <a:schemeClr val="tx1">
                  <a:lumMod val="50000"/>
                  <a:lumOff val="50000"/>
                </a:schemeClr>
              </a:solidFill>
              <a:ln w="19050">
                <a:noFill/>
              </a:ln>
            </c:spPr>
          </c:dPt>
          <c:dPt>
            <c:idx val="7"/>
            <c:spPr>
              <a:solidFill>
                <a:schemeClr val="tx1">
                  <a:lumMod val="50000"/>
                  <a:lumOff val="50000"/>
                </a:schemeClr>
              </a:solidFill>
              <a:ln w="19050">
                <a:noFill/>
              </a:ln>
            </c:spPr>
          </c:dPt>
          <c:dPt>
            <c:idx val="8"/>
            <c:spPr>
              <a:solidFill>
                <a:schemeClr val="tx1">
                  <a:lumMod val="50000"/>
                  <a:lumOff val="50000"/>
                </a:schemeClr>
              </a:solidFill>
              <a:ln w="19050">
                <a:noFill/>
              </a:ln>
            </c:spPr>
          </c:dPt>
          <c:dPt>
            <c:idx val="9"/>
            <c:spPr>
              <a:solidFill>
                <a:schemeClr val="tx1">
                  <a:lumMod val="50000"/>
                  <a:lumOff val="50000"/>
                </a:schemeClr>
              </a:solidFill>
              <a:ln w="19050">
                <a:noFill/>
              </a:ln>
            </c:spPr>
          </c:dPt>
          <c:dPt>
            <c:idx val="10"/>
            <c:spPr>
              <a:solidFill>
                <a:schemeClr val="tx1">
                  <a:lumMod val="50000"/>
                  <a:lumOff val="50000"/>
                </a:schemeClr>
              </a:solidFill>
              <a:ln w="19050">
                <a:noFill/>
              </a:ln>
            </c:spPr>
          </c:dPt>
          <c:dPt>
            <c:idx val="11"/>
            <c:spPr>
              <a:solidFill>
                <a:schemeClr val="tx1">
                  <a:lumMod val="50000"/>
                  <a:lumOff val="50000"/>
                </a:schemeClr>
              </a:solidFill>
              <a:ln w="19050">
                <a:noFill/>
              </a:ln>
            </c:spPr>
          </c:dPt>
          <c:val>
            <c:numRef>
              <c:f>original!$C$15:$N$15</c:f>
              <c:numCache>
                <c:formatCode>#,##0</c:formatCode>
                <c:ptCount val="12"/>
                <c:pt idx="0">
                  <c:v>128811</c:v>
                </c:pt>
                <c:pt idx="1">
                  <c:v>63424</c:v>
                </c:pt>
                <c:pt idx="2">
                  <c:v>366101</c:v>
                </c:pt>
                <c:pt idx="3">
                  <c:v>137746</c:v>
                </c:pt>
                <c:pt idx="4">
                  <c:v>150431</c:v>
                </c:pt>
                <c:pt idx="5">
                  <c:v>181600</c:v>
                </c:pt>
                <c:pt idx="6">
                  <c:v>134900</c:v>
                </c:pt>
                <c:pt idx="7">
                  <c:v>59000</c:v>
                </c:pt>
                <c:pt idx="8">
                  <c:v>337300</c:v>
                </c:pt>
                <c:pt idx="9">
                  <c:v>129600</c:v>
                </c:pt>
                <c:pt idx="10">
                  <c:v>129000</c:v>
                </c:pt>
                <c:pt idx="11">
                  <c:v>116700</c:v>
                </c:pt>
              </c:numCache>
            </c:numRef>
          </c:val>
        </c:ser>
        <c:gapWidth val="106"/>
        <c:axId val="99708288"/>
        <c:axId val="99706752"/>
      </c:barChart>
      <c:catAx>
        <c:axId val="99701504"/>
        <c:scaling>
          <c:orientation val="minMax"/>
        </c:scaling>
        <c:axPos val="b"/>
        <c:tickLblPos val="nextTo"/>
        <c:txPr>
          <a:bodyPr/>
          <a:lstStyle/>
          <a:p>
            <a:pPr>
              <a:defRPr>
                <a:latin typeface="Arial" pitchFamily="34" charset="0"/>
                <a:cs typeface="Arial" pitchFamily="34" charset="0"/>
              </a:defRPr>
            </a:pPr>
            <a:endParaRPr lang="en-US"/>
          </a:p>
        </c:txPr>
        <c:crossAx val="99704832"/>
        <c:crosses val="autoZero"/>
        <c:auto val="1"/>
        <c:lblAlgn val="ctr"/>
        <c:lblOffset val="100"/>
      </c:catAx>
      <c:valAx>
        <c:axId val="99704832"/>
        <c:scaling>
          <c:orientation val="minMax"/>
          <c:max val="500000"/>
        </c:scaling>
        <c:axPos val="l"/>
        <c:majorGridlines/>
        <c:numFmt formatCode="#,##0" sourceLinked="1"/>
        <c:tickLblPos val="nextTo"/>
        <c:txPr>
          <a:bodyPr/>
          <a:lstStyle/>
          <a:p>
            <a:pPr>
              <a:defRPr>
                <a:latin typeface="Arial" pitchFamily="34" charset="0"/>
                <a:cs typeface="Arial" pitchFamily="34" charset="0"/>
              </a:defRPr>
            </a:pPr>
            <a:endParaRPr lang="en-US"/>
          </a:p>
        </c:txPr>
        <c:crossAx val="99701504"/>
        <c:crosses val="autoZero"/>
        <c:crossBetween val="between"/>
      </c:valAx>
      <c:valAx>
        <c:axId val="99706752"/>
        <c:scaling>
          <c:orientation val="minMax"/>
        </c:scaling>
        <c:delete val="1"/>
        <c:axPos val="r"/>
        <c:numFmt formatCode="#,##0" sourceLinked="1"/>
        <c:tickLblPos val="none"/>
        <c:crossAx val="99708288"/>
        <c:crosses val="max"/>
        <c:crossBetween val="between"/>
      </c:valAx>
      <c:catAx>
        <c:axId val="99708288"/>
        <c:scaling>
          <c:orientation val="minMax"/>
        </c:scaling>
        <c:delete val="1"/>
        <c:axPos val="b"/>
        <c:tickLblPos val="none"/>
        <c:crossAx val="99706752"/>
        <c:crosses val="autoZero"/>
        <c:auto val="1"/>
        <c:lblAlgn val="ctr"/>
        <c:lblOffset val="100"/>
      </c:catAx>
    </c:plotArea>
    <c:legend>
      <c:legendPos val="r"/>
      <c:layout>
        <c:manualLayout>
          <c:xMode val="edge"/>
          <c:yMode val="edge"/>
          <c:x val="0.19902784210797206"/>
          <c:y val="4.9180364390790703E-2"/>
          <c:w val="0.71032602542329271"/>
          <c:h val="4.805420252700969E-2"/>
        </c:manualLayout>
      </c:layout>
      <c:txPr>
        <a:bodyPr/>
        <a:lstStyle/>
        <a:p>
          <a:pPr>
            <a:defRPr>
              <a:latin typeface="Arial" pitchFamily="34" charset="0"/>
              <a:cs typeface="Arial" pitchFamily="34" charset="0"/>
            </a:defRPr>
          </a:pPr>
          <a:endParaRPr lang="en-US"/>
        </a:p>
      </c:txPr>
    </c:legend>
    <c:plotVisOnly val="1"/>
  </c:chart>
  <c:spPr>
    <a:ln>
      <a:noFill/>
    </a:ln>
  </c:spPr>
  <c:externalData r:id="rId1"/>
  <c:userShapes r:id="rId2"/>
</c:chartSpace>
</file>

<file path=word/drawings/drawing1.xml><?xml version="1.0" encoding="utf-8"?>
<c:userShapes xmlns:c="http://schemas.openxmlformats.org/drawingml/2006/chart">
  <cdr:relSizeAnchor xmlns:cdr="http://schemas.openxmlformats.org/drawingml/2006/chartDrawing">
    <cdr:from>
      <cdr:x>0.19183</cdr:x>
      <cdr:y>0.03888</cdr:y>
    </cdr:from>
    <cdr:to>
      <cdr:x>0.48529</cdr:x>
      <cdr:y>0.1061</cdr:y>
    </cdr:to>
    <cdr:sp macro="" textlink="">
      <cdr:nvSpPr>
        <cdr:cNvPr id="2" name="Rectangle 1"/>
        <cdr:cNvSpPr/>
      </cdr:nvSpPr>
      <cdr:spPr>
        <a:xfrm xmlns:a="http://schemas.openxmlformats.org/drawingml/2006/main">
          <a:off x="745502" y="139632"/>
          <a:ext cx="1140447" cy="241368"/>
        </a:xfrm>
        <a:prstGeom xmlns:a="http://schemas.openxmlformats.org/drawingml/2006/main" prst="rect">
          <a:avLst/>
        </a:prstGeom>
        <a:solidFill xmlns:a="http://schemas.openxmlformats.org/drawingml/2006/main">
          <a:schemeClr val="bg1"/>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0.5938</cdr:x>
      <cdr:y>0.14324</cdr:y>
    </cdr:from>
    <cdr:to>
      <cdr:x>0.61085</cdr:x>
      <cdr:y>0.17241</cdr:y>
    </cdr:to>
    <cdr:sp macro="" textlink="">
      <cdr:nvSpPr>
        <cdr:cNvPr id="3" name="Rectangle 2"/>
        <cdr:cNvSpPr/>
      </cdr:nvSpPr>
      <cdr:spPr>
        <a:xfrm xmlns:a="http://schemas.openxmlformats.org/drawingml/2006/main">
          <a:off x="3648076" y="514350"/>
          <a:ext cx="104775" cy="104775"/>
        </a:xfrm>
        <a:prstGeom xmlns:a="http://schemas.openxmlformats.org/drawingml/2006/main" prst="rect">
          <a:avLst/>
        </a:prstGeom>
        <a:solidFill xmlns:a="http://schemas.openxmlformats.org/drawingml/2006/main">
          <a:schemeClr val="tx1">
            <a:lumMod val="50000"/>
            <a:lumOff val="50000"/>
          </a:schemeClr>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0.62016</cdr:x>
      <cdr:y>0.12467</cdr:y>
    </cdr:from>
    <cdr:to>
      <cdr:x>0.76899</cdr:x>
      <cdr:y>0.19363</cdr:y>
    </cdr:to>
    <cdr:sp macro="" textlink="">
      <cdr:nvSpPr>
        <cdr:cNvPr id="4" name="TextBox 3"/>
        <cdr:cNvSpPr txBox="1"/>
      </cdr:nvSpPr>
      <cdr:spPr>
        <a:xfrm xmlns:a="http://schemas.openxmlformats.org/drawingml/2006/main">
          <a:off x="3810001" y="447675"/>
          <a:ext cx="914400" cy="24765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GB" sz="1000">
              <a:latin typeface="Arial" pitchFamily="34" charset="0"/>
              <a:cs typeface="Arial" pitchFamily="34" charset="0"/>
            </a:rPr>
            <a:t>2011 forecast</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A511D-967D-4667-9900-12E122DDA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854</Words>
  <Characters>4550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Customer Name</vt:lpstr>
    </vt:vector>
  </TitlesOfParts>
  <Company>Microsoft</Company>
  <LinksUpToDate>false</LinksUpToDate>
  <CharactersWithSpaces>5394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Name</dc:title>
  <dc:creator>owenk</dc:creator>
  <cp:lastModifiedBy>owenk</cp:lastModifiedBy>
  <cp:revision>5</cp:revision>
  <cp:lastPrinted>2011-06-03T11:54:00Z</cp:lastPrinted>
  <dcterms:created xsi:type="dcterms:W3CDTF">2011-06-06T06:38:00Z</dcterms:created>
  <dcterms:modified xsi:type="dcterms:W3CDTF">2011-06-06T07:38:00Z</dcterms:modified>
</cp:coreProperties>
</file>